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D9ED" w14:textId="6BEA4CC7" w:rsidR="00196498" w:rsidRPr="00085A00" w:rsidRDefault="00196498" w:rsidP="00303B2A">
      <w:pPr>
        <w:tabs>
          <w:tab w:val="left" w:pos="5670"/>
        </w:tabs>
        <w:spacing w:after="0" w:line="240" w:lineRule="auto"/>
        <w:jc w:val="center"/>
        <w:rPr>
          <w:rFonts w:ascii="Calibri" w:hAnsi="Calibri" w:cs="Calibri"/>
          <w:sz w:val="24"/>
          <w:szCs w:val="24"/>
          <w:lang w:val="es-ES"/>
        </w:rPr>
      </w:pPr>
      <w:r w:rsidRPr="00085A00">
        <w:rPr>
          <w:rFonts w:ascii="Calibri" w:hAnsi="Calibri" w:cs="Calibri"/>
          <w:b/>
          <w:bCs/>
          <w:sz w:val="24"/>
          <w:szCs w:val="24"/>
        </w:rPr>
        <w:t>MINISTERIO DE JUSTICIA Y DEL DERECHO</w:t>
      </w:r>
    </w:p>
    <w:p w14:paraId="557F162A"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CONTRATO DE PRÉSTAMO 5283/OC-CO-2</w:t>
      </w:r>
    </w:p>
    <w:p w14:paraId="07822486" w14:textId="77777777" w:rsidR="00196498" w:rsidRPr="00085A00" w:rsidRDefault="00196498" w:rsidP="00303B2A">
      <w:pPr>
        <w:spacing w:after="0" w:line="240" w:lineRule="auto"/>
        <w:jc w:val="center"/>
        <w:rPr>
          <w:rFonts w:ascii="Calibri" w:hAnsi="Calibri" w:cs="Calibri"/>
          <w:b/>
          <w:bCs/>
          <w:sz w:val="24"/>
          <w:szCs w:val="24"/>
        </w:rPr>
      </w:pPr>
    </w:p>
    <w:p w14:paraId="26BFE54C"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PROGRAMA PARA LA TRANSFORMACIÓN DIGITAL DE LA JUSTICIA EN COLOMBIA</w:t>
      </w:r>
    </w:p>
    <w:p w14:paraId="2ACC6C6D" w14:textId="77777777" w:rsidR="00196498" w:rsidRPr="00085A00" w:rsidRDefault="00196498" w:rsidP="00303B2A">
      <w:pPr>
        <w:spacing w:after="0" w:line="240" w:lineRule="auto"/>
        <w:jc w:val="center"/>
        <w:rPr>
          <w:rFonts w:ascii="Calibri" w:hAnsi="Calibri" w:cs="Calibri"/>
          <w:sz w:val="24"/>
          <w:szCs w:val="24"/>
          <w:lang w:val="es-ES"/>
        </w:rPr>
      </w:pPr>
    </w:p>
    <w:p w14:paraId="7371FB33" w14:textId="16D60915" w:rsidR="00F671D6" w:rsidRPr="00085A00" w:rsidRDefault="00F671D6" w:rsidP="00303B2A">
      <w:pPr>
        <w:spacing w:after="0" w:line="240" w:lineRule="auto"/>
        <w:jc w:val="center"/>
        <w:rPr>
          <w:rFonts w:ascii="Calibri" w:eastAsia="Arial" w:hAnsi="Calibri" w:cs="Calibri"/>
          <w:b/>
          <w:bCs/>
          <w:color w:val="000000" w:themeColor="text1"/>
          <w:sz w:val="24"/>
          <w:szCs w:val="24"/>
        </w:rPr>
      </w:pPr>
      <w:r w:rsidRPr="00085A00">
        <w:rPr>
          <w:rFonts w:ascii="Calibri" w:hAnsi="Calibri" w:cs="Calibri"/>
          <w:b/>
          <w:bCs/>
          <w:sz w:val="24"/>
          <w:szCs w:val="24"/>
        </w:rPr>
        <w:t xml:space="preserve">SERVICIOS DE CONSULTORÍA INDIVIDUAL </w:t>
      </w:r>
    </w:p>
    <w:p w14:paraId="76BEB7C7" w14:textId="77777777" w:rsidR="00F671D6" w:rsidRPr="00085A00" w:rsidRDefault="00F671D6" w:rsidP="00303B2A">
      <w:pPr>
        <w:spacing w:after="0" w:line="240" w:lineRule="auto"/>
        <w:jc w:val="center"/>
        <w:rPr>
          <w:rFonts w:ascii="Calibri" w:hAnsi="Calibri" w:cs="Calibri"/>
          <w:b/>
          <w:bCs/>
          <w:sz w:val="24"/>
          <w:szCs w:val="24"/>
        </w:rPr>
      </w:pPr>
    </w:p>
    <w:p w14:paraId="1C9B8077" w14:textId="77777777" w:rsidR="00B52622" w:rsidRPr="00085A00" w:rsidRDefault="00B52622" w:rsidP="00303B2A">
      <w:pPr>
        <w:spacing w:after="0" w:line="240" w:lineRule="auto"/>
        <w:jc w:val="center"/>
        <w:rPr>
          <w:rFonts w:ascii="Calibri" w:hAnsi="Calibri" w:cs="Calibri"/>
          <w:b/>
          <w:bCs/>
          <w:sz w:val="24"/>
          <w:szCs w:val="24"/>
        </w:rPr>
      </w:pPr>
      <w:r w:rsidRPr="00085A00">
        <w:rPr>
          <w:rFonts w:ascii="Calibri" w:hAnsi="Calibri" w:cs="Calibri"/>
          <w:b/>
          <w:sz w:val="24"/>
          <w:szCs w:val="24"/>
        </w:rPr>
        <w:t>JUSTIFICACIÓN SELECCIÓN DIRECTA</w:t>
      </w:r>
      <w:r w:rsidRPr="00085A00">
        <w:rPr>
          <w:rFonts w:ascii="Calibri" w:hAnsi="Calibri" w:cs="Calibri"/>
          <w:b/>
          <w:bCs/>
          <w:sz w:val="24"/>
          <w:szCs w:val="24"/>
        </w:rPr>
        <w:t xml:space="preserve"> </w:t>
      </w:r>
    </w:p>
    <w:p w14:paraId="149C2123" w14:textId="77777777" w:rsidR="00B52622" w:rsidRPr="00085A00" w:rsidRDefault="00B52622" w:rsidP="00303B2A">
      <w:pPr>
        <w:spacing w:after="0" w:line="240" w:lineRule="auto"/>
        <w:jc w:val="center"/>
        <w:rPr>
          <w:rFonts w:ascii="Calibri" w:hAnsi="Calibri" w:cs="Calibri"/>
          <w:b/>
          <w:bCs/>
          <w:sz w:val="24"/>
          <w:szCs w:val="24"/>
        </w:rPr>
      </w:pPr>
    </w:p>
    <w:p w14:paraId="7631C685" w14:textId="0D9D4EFF" w:rsidR="00196498" w:rsidRPr="00085A00" w:rsidRDefault="00196498" w:rsidP="00303B2A">
      <w:pPr>
        <w:spacing w:after="0" w:line="240" w:lineRule="auto"/>
        <w:jc w:val="center"/>
        <w:rPr>
          <w:rFonts w:ascii="Calibri" w:hAnsi="Calibri" w:cs="Calibri"/>
          <w:b/>
          <w:sz w:val="24"/>
          <w:szCs w:val="24"/>
        </w:rPr>
      </w:pPr>
    </w:p>
    <w:p w14:paraId="20EF9C9D" w14:textId="77777777"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TIPO: Consultoría Individual</w:t>
      </w:r>
    </w:p>
    <w:p w14:paraId="2357EBD5" w14:textId="46EC2E4A"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MODALIDAD: Selección Directa – (SD)</w:t>
      </w:r>
    </w:p>
    <w:p w14:paraId="7EFF1813" w14:textId="3A304C63" w:rsidR="00EF5A4C" w:rsidRPr="00085A00" w:rsidRDefault="00EF5A4C" w:rsidP="00303B2A">
      <w:pPr>
        <w:pStyle w:val="Ttulo"/>
        <w:spacing w:before="0" w:after="0"/>
        <w:jc w:val="left"/>
        <w:rPr>
          <w:rFonts w:ascii="Calibri" w:hAnsi="Calibri" w:cs="Calibri"/>
          <w:b w:val="0"/>
          <w:bCs w:val="0"/>
          <w:sz w:val="24"/>
          <w:szCs w:val="24"/>
          <w:lang w:val="es-CO"/>
        </w:rPr>
      </w:pPr>
      <w:r w:rsidRPr="00085A00">
        <w:rPr>
          <w:rFonts w:ascii="Calibri" w:eastAsia="Arial" w:hAnsi="Calibri" w:cs="Calibri"/>
          <w:b w:val="0"/>
          <w:bCs w:val="0"/>
          <w:color w:val="000000" w:themeColor="text1"/>
          <w:sz w:val="24"/>
          <w:szCs w:val="24"/>
          <w:lang w:val="es-CO"/>
        </w:rPr>
        <w:t>IDENTIFICADOR PA: CO-L1256-P00</w:t>
      </w:r>
      <w:r w:rsidR="002621AE">
        <w:rPr>
          <w:rFonts w:ascii="Calibri" w:eastAsia="Arial" w:hAnsi="Calibri" w:cs="Calibri"/>
          <w:b w:val="0"/>
          <w:bCs w:val="0"/>
          <w:color w:val="000000" w:themeColor="text1"/>
          <w:sz w:val="24"/>
          <w:szCs w:val="24"/>
          <w:lang w:val="es-CO"/>
        </w:rPr>
        <w:t>1</w:t>
      </w:r>
      <w:r w:rsidRPr="00085A00">
        <w:rPr>
          <w:rFonts w:ascii="Calibri" w:eastAsia="Arial" w:hAnsi="Calibri" w:cs="Calibri"/>
          <w:b w:val="0"/>
          <w:bCs w:val="0"/>
          <w:color w:val="000000" w:themeColor="text1"/>
          <w:sz w:val="24"/>
          <w:szCs w:val="24"/>
          <w:lang w:val="es-CO"/>
        </w:rPr>
        <w:t>0</w:t>
      </w:r>
      <w:r w:rsidR="002621AE">
        <w:rPr>
          <w:rFonts w:ascii="Calibri" w:eastAsia="Arial" w:hAnsi="Calibri" w:cs="Calibri"/>
          <w:b w:val="0"/>
          <w:bCs w:val="0"/>
          <w:color w:val="000000" w:themeColor="text1"/>
          <w:sz w:val="24"/>
          <w:szCs w:val="24"/>
          <w:lang w:val="es-CO"/>
        </w:rPr>
        <w:t>1</w:t>
      </w:r>
      <w:r w:rsidRPr="00085A00">
        <w:rPr>
          <w:rFonts w:ascii="Calibri" w:eastAsia="Arial" w:hAnsi="Calibri" w:cs="Calibri"/>
          <w:b w:val="0"/>
          <w:bCs w:val="0"/>
          <w:color w:val="000000" w:themeColor="text1"/>
          <w:sz w:val="24"/>
          <w:szCs w:val="24"/>
          <w:lang w:val="es-CO"/>
        </w:rPr>
        <w:t>-2</w:t>
      </w:r>
      <w:r w:rsidR="00136BD2">
        <w:rPr>
          <w:rFonts w:ascii="Calibri" w:eastAsia="Arial" w:hAnsi="Calibri" w:cs="Calibri"/>
          <w:b w:val="0"/>
          <w:bCs w:val="0"/>
          <w:color w:val="000000" w:themeColor="text1"/>
          <w:sz w:val="24"/>
          <w:szCs w:val="24"/>
          <w:lang w:val="es-CO"/>
        </w:rPr>
        <w:t>6</w:t>
      </w:r>
    </w:p>
    <w:p w14:paraId="6E99C85C" w14:textId="77777777" w:rsidR="00196498" w:rsidRPr="00085A00" w:rsidRDefault="00196498" w:rsidP="00303B2A">
      <w:pPr>
        <w:spacing w:after="0" w:line="240" w:lineRule="auto"/>
        <w:rPr>
          <w:rFonts w:ascii="Calibri" w:hAnsi="Calibri" w:cs="Calibri"/>
          <w:sz w:val="24"/>
          <w:szCs w:val="24"/>
        </w:rPr>
      </w:pPr>
    </w:p>
    <w:p w14:paraId="6BD1ACB8" w14:textId="77777777" w:rsidR="00841536" w:rsidRPr="00841536" w:rsidRDefault="00841536" w:rsidP="00841536">
      <w:pPr>
        <w:spacing w:after="0"/>
        <w:jc w:val="both"/>
        <w:rPr>
          <w:rFonts w:ascii="Nunito" w:eastAsia="Arial" w:hAnsi="Nunito" w:cs="Arial"/>
        </w:rPr>
      </w:pPr>
      <w:bookmarkStart w:id="0" w:name="_Hlk90870468"/>
      <w:r w:rsidRPr="00841536">
        <w:rPr>
          <w:rFonts w:ascii="Nunito" w:eastAsia="Arial" w:hAnsi="Nunito" w:cs="Arial"/>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5DC0FCB" w14:textId="77777777" w:rsidR="00841536" w:rsidRPr="00314008" w:rsidRDefault="00841536" w:rsidP="00841536">
      <w:pPr>
        <w:spacing w:after="0"/>
        <w:jc w:val="both"/>
        <w:rPr>
          <w:rFonts w:ascii="Nunito" w:eastAsia="Arial" w:hAnsi="Nunito" w:cs="Arial"/>
        </w:rPr>
      </w:pPr>
    </w:p>
    <w:p w14:paraId="456072C1"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201F2564" w14:textId="77777777" w:rsidR="00841536" w:rsidRPr="00314008" w:rsidRDefault="00841536" w:rsidP="00841536">
      <w:pPr>
        <w:spacing w:after="0"/>
        <w:jc w:val="both"/>
        <w:rPr>
          <w:rFonts w:ascii="Nunito" w:eastAsia="Arial" w:hAnsi="Nunito" w:cs="Arial"/>
        </w:rPr>
      </w:pPr>
    </w:p>
    <w:p w14:paraId="65EA278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anexo único del contrato de préstamo señala que los objetivos del proyecto son:</w:t>
      </w:r>
    </w:p>
    <w:p w14:paraId="79539EC6"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w:t>
      </w:r>
      <w:r w:rsidRPr="00314008">
        <w:rPr>
          <w:rFonts w:ascii="Nunito" w:hAnsi="Nunito" w:cs="Arial"/>
        </w:rPr>
        <w:tab/>
      </w:r>
      <w:r w:rsidRPr="00314008">
        <w:rPr>
          <w:rFonts w:ascii="Nunito" w:eastAsia="Arial" w:hAnsi="Nunito" w:cs="Arial"/>
          <w:b/>
          <w:bCs/>
        </w:rPr>
        <w:t>Objetivo General:</w:t>
      </w:r>
      <w:r w:rsidRPr="00314008">
        <w:rPr>
          <w:rFonts w:ascii="Nunito" w:eastAsia="Arial" w:hAnsi="Nunito" w:cs="Arial"/>
        </w:rPr>
        <w:t xml:space="preserve">  incrementar la efectividad, la eficiencia y la transparencia del Sistema de Justicia (SJ) para resolver procesos judiciales y mejorar la atención de las necesidades jurídicas de cara a los ciudadanos.</w:t>
      </w:r>
    </w:p>
    <w:p w14:paraId="17FF01E0" w14:textId="77777777" w:rsidR="00841536" w:rsidRPr="00314008" w:rsidRDefault="00841536" w:rsidP="00841536">
      <w:pPr>
        <w:spacing w:after="0"/>
        <w:ind w:left="567"/>
        <w:jc w:val="both"/>
        <w:rPr>
          <w:rFonts w:ascii="Nunito" w:eastAsia="Arial" w:hAnsi="Nunito" w:cs="Arial"/>
        </w:rPr>
      </w:pPr>
    </w:p>
    <w:p w14:paraId="2CF7B03D"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lastRenderedPageBreak/>
        <w:t>•</w:t>
      </w:r>
      <w:r w:rsidRPr="00314008">
        <w:rPr>
          <w:rFonts w:ascii="Nunito" w:hAnsi="Nunito" w:cs="Arial"/>
        </w:rPr>
        <w:tab/>
      </w:r>
      <w:r w:rsidRPr="00314008">
        <w:rPr>
          <w:rFonts w:ascii="Nunito" w:eastAsia="Arial" w:hAnsi="Nunito" w:cs="Arial"/>
          <w:b/>
          <w:bCs/>
        </w:rPr>
        <w:t>Objetivos Específicos</w:t>
      </w:r>
      <w:r w:rsidRPr="00314008">
        <w:rPr>
          <w:rFonts w:ascii="Nunito" w:eastAsia="Arial" w:hAnsi="Nunito" w:cs="Arial"/>
        </w:rPr>
        <w:t>: (i) mejorar la efectividad de la gestión de los procesos judiciales; (</w:t>
      </w:r>
      <w:proofErr w:type="spellStart"/>
      <w:r w:rsidRPr="00314008">
        <w:rPr>
          <w:rFonts w:ascii="Nunito" w:eastAsia="Arial" w:hAnsi="Nunito" w:cs="Arial"/>
        </w:rPr>
        <w:t>ii</w:t>
      </w:r>
      <w:proofErr w:type="spellEnd"/>
      <w:r w:rsidRPr="00314008">
        <w:rPr>
          <w:rFonts w:ascii="Nunito" w:eastAsia="Arial" w:hAnsi="Nunito" w:cs="Arial"/>
        </w:rPr>
        <w:t>) mejorar la eficiencia en la gestión de los procesos judiciales; y (</w:t>
      </w:r>
      <w:proofErr w:type="spellStart"/>
      <w:r w:rsidRPr="00314008">
        <w:rPr>
          <w:rFonts w:ascii="Nunito" w:eastAsia="Arial" w:hAnsi="Nunito" w:cs="Arial"/>
        </w:rPr>
        <w:t>iii</w:t>
      </w:r>
      <w:proofErr w:type="spellEnd"/>
      <w:r w:rsidRPr="00314008">
        <w:rPr>
          <w:rFonts w:ascii="Nunito" w:eastAsia="Arial" w:hAnsi="Nunito" w:cs="Arial"/>
        </w:rPr>
        <w:t>) mejorar la transparencia en la gestión de los procesos judiciales.</w:t>
      </w:r>
    </w:p>
    <w:p w14:paraId="3530E10A" w14:textId="77777777" w:rsidR="00841536" w:rsidRPr="00314008" w:rsidRDefault="00841536" w:rsidP="00841536">
      <w:pPr>
        <w:spacing w:after="0"/>
        <w:jc w:val="both"/>
        <w:rPr>
          <w:rFonts w:ascii="Nunito" w:eastAsia="Arial" w:hAnsi="Nunito" w:cs="Arial"/>
        </w:rPr>
      </w:pPr>
    </w:p>
    <w:p w14:paraId="2F35FE0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455FDBCA" w14:textId="77777777" w:rsidR="00841536" w:rsidRPr="00314008" w:rsidRDefault="00841536" w:rsidP="00841536">
      <w:pPr>
        <w:spacing w:after="0"/>
        <w:jc w:val="both"/>
        <w:rPr>
          <w:rFonts w:ascii="Nunito" w:eastAsia="Arial" w:hAnsi="Nunito" w:cs="Arial"/>
        </w:rPr>
      </w:pPr>
    </w:p>
    <w:p w14:paraId="097FAE86" w14:textId="77777777" w:rsidR="00841536" w:rsidRPr="00314008" w:rsidRDefault="00841536" w:rsidP="00841536">
      <w:pPr>
        <w:spacing w:after="0"/>
        <w:ind w:left="567"/>
        <w:jc w:val="both"/>
        <w:rPr>
          <w:rFonts w:ascii="Nunito" w:eastAsia="Arial" w:hAnsi="Nunito" w:cs="Arial"/>
          <w:i/>
          <w:iCs/>
        </w:rPr>
      </w:pPr>
      <w:r w:rsidRPr="00314008">
        <w:rPr>
          <w:rFonts w:ascii="Nunito" w:eastAsia="Arial" w:hAnsi="Nunito" w:cs="Arial"/>
          <w:b/>
          <w:bCs/>
          <w:i/>
          <w:iCs/>
        </w:rPr>
        <w:t>“Subcomponente 2.2. Fortalecimiento de los servicios de justicia ofrecidos por la Rama Ejecutiva</w:t>
      </w:r>
      <w:r w:rsidRPr="00314008">
        <w:rPr>
          <w:rFonts w:ascii="Nunito" w:eastAsia="Arial" w:hAnsi="Nunito" w:cs="Arial"/>
          <w:i/>
          <w:iCs/>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314008">
        <w:rPr>
          <w:rFonts w:ascii="Nunito" w:eastAsia="Arial Unicode MS" w:hAnsi="Nunito" w:cs="Arial"/>
          <w:i/>
          <w:iCs/>
        </w:rPr>
        <w:t>Dirección Nacional de Derechos de Autor; DIMAR</w:t>
      </w:r>
      <w:r w:rsidRPr="00314008">
        <w:rPr>
          <w:rFonts w:ascii="Nunito" w:eastAsia="Arial" w:hAnsi="Nunito" w:cs="Arial"/>
          <w:i/>
          <w:iCs/>
        </w:rPr>
        <w:t xml:space="preserve"> y el Instituto Colombiano Agropecuario, entre otras. El trabajo se encaminará a la consolidación del expediente digital, incluyendo lineamientos de interoperabilidad, firma digital, entre los principales.”</w:t>
      </w:r>
    </w:p>
    <w:p w14:paraId="61551430"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El valor destinado para este subcomponente es de $5.000.000 USD.</w:t>
      </w:r>
    </w:p>
    <w:p w14:paraId="17F46B88" w14:textId="77777777" w:rsidR="00841536" w:rsidRPr="00314008" w:rsidRDefault="00841536" w:rsidP="00841536">
      <w:pPr>
        <w:spacing w:after="0"/>
        <w:jc w:val="both"/>
        <w:rPr>
          <w:rFonts w:ascii="Nunito" w:eastAsia="Arial" w:hAnsi="Nunito" w:cs="Arial"/>
        </w:rPr>
      </w:pPr>
    </w:p>
    <w:p w14:paraId="713A58D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Por ser el MJD uno de los Organismos Ejecutores del préstamo, entre sus responsabilidades se encuentran, las siguientes:</w:t>
      </w:r>
    </w:p>
    <w:p w14:paraId="666FF105" w14:textId="77777777" w:rsidR="00841536" w:rsidRPr="00314008" w:rsidRDefault="00841536" w:rsidP="00841536">
      <w:pPr>
        <w:pStyle w:val="Prrafodelista"/>
        <w:ind w:left="360"/>
        <w:jc w:val="both"/>
        <w:rPr>
          <w:rFonts w:ascii="Nunito" w:eastAsia="Arial" w:hAnsi="Nunito" w:cs="Arial"/>
          <w:sz w:val="22"/>
          <w:szCs w:val="22"/>
          <w:lang w:val="es-CO"/>
        </w:rPr>
      </w:pPr>
    </w:p>
    <w:p w14:paraId="6F7E4BD1"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Implementar las actividades definidas en el Plan de Ejecución Plurianual - PEP</w:t>
      </w:r>
    </w:p>
    <w:p w14:paraId="5B2F8C8E"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Ejecutar los recursos</w:t>
      </w:r>
    </w:p>
    <w:p w14:paraId="4A3018B3"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Llevar a cabo la Selección, contratación, seguimiento y monitoreo de los proveedores y servicios definidos en el Plan de Adquisiciones - PA</w:t>
      </w:r>
    </w:p>
    <w:p w14:paraId="32306132"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 xml:space="preserve">Prestar acompañamiento técnico para la ejecución de los componentes definidos en el Contrato de Préstamo BID 5283/OC-CO-2. </w:t>
      </w:r>
    </w:p>
    <w:p w14:paraId="050D90A9" w14:textId="77777777" w:rsidR="00841536" w:rsidRPr="00314008" w:rsidRDefault="00841536" w:rsidP="00841536">
      <w:pPr>
        <w:pStyle w:val="Prrafodelista"/>
        <w:ind w:left="360"/>
        <w:jc w:val="both"/>
        <w:rPr>
          <w:rFonts w:ascii="Nunito" w:eastAsia="Arial" w:hAnsi="Nunito" w:cs="Arial"/>
          <w:sz w:val="22"/>
          <w:szCs w:val="22"/>
          <w:lang w:val="es-CO"/>
        </w:rPr>
      </w:pPr>
    </w:p>
    <w:p w14:paraId="1324E440" w14:textId="68752AC1" w:rsidR="00841536" w:rsidRPr="00841536" w:rsidRDefault="00445675" w:rsidP="00841536">
      <w:pPr>
        <w:spacing w:after="0"/>
        <w:jc w:val="both"/>
        <w:rPr>
          <w:rFonts w:ascii="Nunito" w:eastAsia="Arial" w:hAnsi="Nunito" w:cs="Arial"/>
        </w:rPr>
      </w:pPr>
      <w:r>
        <w:rPr>
          <w:rFonts w:ascii="Nunito" w:eastAsia="Arial" w:hAnsi="Nunito" w:cs="Arial"/>
        </w:rPr>
        <w:t>P</w:t>
      </w:r>
      <w:r w:rsidR="00841536" w:rsidRPr="00841536">
        <w:rPr>
          <w:rFonts w:ascii="Nunito" w:eastAsia="Arial" w:hAnsi="Nunito" w:cs="Arial"/>
        </w:rPr>
        <w:t>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00841536" w:rsidRPr="00841536">
        <w:rPr>
          <w:rFonts w:ascii="Nunito" w:eastAsia="Arial" w:hAnsi="Nunito" w:cs="Arial"/>
          <w:i/>
          <w:iCs/>
        </w:rPr>
        <w:t xml:space="preserve"> </w:t>
      </w:r>
      <w:r w:rsidR="00841536" w:rsidRPr="00027410">
        <w:rPr>
          <w:rFonts w:ascii="Nunito" w:eastAsia="Arial" w:hAnsi="Nunito" w:cs="Arial"/>
        </w:rPr>
        <w:t>un Especialista en Adquisiciones, un</w:t>
      </w:r>
      <w:r w:rsidR="00841536" w:rsidRPr="00841536">
        <w:rPr>
          <w:rFonts w:ascii="Nunito" w:eastAsia="Arial" w:hAnsi="Nunito" w:cs="Arial"/>
        </w:rPr>
        <w:t xml:space="preserve"> Especialista en Planeación, Monitoreo y Evaluación, un Especialista Financiero, y un </w:t>
      </w:r>
      <w:r w:rsidR="00841536" w:rsidRPr="00027410">
        <w:rPr>
          <w:rFonts w:ascii="Nunito" w:eastAsia="Arial" w:hAnsi="Nunito" w:cs="Arial"/>
          <w:b/>
          <w:bCs/>
        </w:rPr>
        <w:t>Especialista en Tecnologías de la Información</w:t>
      </w:r>
      <w:r w:rsidR="00841536" w:rsidRPr="00841536">
        <w:rPr>
          <w:rFonts w:ascii="Nunito" w:eastAsia="Arial" w:hAnsi="Nunito" w:cs="Arial"/>
        </w:rPr>
        <w:t>.</w:t>
      </w:r>
    </w:p>
    <w:p w14:paraId="09552CAB" w14:textId="77777777" w:rsidR="00841536" w:rsidRPr="00314008" w:rsidRDefault="00841536" w:rsidP="00841536">
      <w:pPr>
        <w:pStyle w:val="Prrafodelista"/>
        <w:ind w:left="567"/>
        <w:jc w:val="both"/>
        <w:rPr>
          <w:rFonts w:ascii="Nunito" w:eastAsia="Arial" w:hAnsi="Nunito" w:cs="Arial"/>
          <w:sz w:val="22"/>
          <w:szCs w:val="22"/>
        </w:rPr>
      </w:pPr>
    </w:p>
    <w:p w14:paraId="29AABF5C" w14:textId="77777777" w:rsidR="00A465C4" w:rsidRPr="0032231F" w:rsidRDefault="006B4CAC" w:rsidP="0032231F">
      <w:pPr>
        <w:jc w:val="both"/>
        <w:rPr>
          <w:rFonts w:ascii="Nunito" w:eastAsia="Arial" w:hAnsi="Nunito" w:cs="Arial"/>
        </w:rPr>
      </w:pPr>
      <w:r w:rsidRPr="0032231F">
        <w:rPr>
          <w:rFonts w:ascii="Nunito" w:eastAsia="Arial" w:hAnsi="Nunito" w:cs="Arial"/>
        </w:rPr>
        <w:t xml:space="preserve">De acuerdo al Reglamento Operativo del Programa- ROP, las funciones principales del Especialista </w:t>
      </w:r>
      <w:r w:rsidR="00A465C4" w:rsidRPr="0032231F">
        <w:rPr>
          <w:rFonts w:ascii="Nunito" w:eastAsia="Arial" w:hAnsi="Nunito" w:cs="Arial"/>
        </w:rPr>
        <w:t xml:space="preserve">en gestión y tecnologías de la información son: i) Asesorar y apoyar técnicamente a la UEP en la revisión de los aspectos técnicos de los procesos que involucren tecnologías de la información, para verificar que los mismos se encuentran enmarcados en los componentes del Programa y cumplan lo establecido en el Contrato de Préstamo, el ROP y apunten a la consecución de los objetivos del Programa; </w:t>
      </w:r>
      <w:proofErr w:type="spellStart"/>
      <w:r w:rsidR="00A465C4" w:rsidRPr="0032231F">
        <w:rPr>
          <w:rFonts w:ascii="Nunito" w:eastAsia="Arial" w:hAnsi="Nunito" w:cs="Arial"/>
        </w:rPr>
        <w:t>ii</w:t>
      </w:r>
      <w:proofErr w:type="spellEnd"/>
      <w:r w:rsidR="00A465C4" w:rsidRPr="0032231F">
        <w:rPr>
          <w:rFonts w:ascii="Nunito" w:eastAsia="Arial" w:hAnsi="Nunito" w:cs="Arial"/>
        </w:rPr>
        <w:t xml:space="preserve">) Apoyar a las dependencias que lideran los procesos de tecnologías de la información, en la totalidad de las etapas de los procesos de adquisiciones a partir de recomendaciones y sugerencias para generar lineamientos técnicos que les permita adelantarlos y actuar como enlace entre estas dependencias y la UEP; </w:t>
      </w:r>
      <w:proofErr w:type="spellStart"/>
      <w:r w:rsidR="00A465C4" w:rsidRPr="0032231F">
        <w:rPr>
          <w:rFonts w:ascii="Nunito" w:eastAsia="Arial" w:hAnsi="Nunito" w:cs="Arial"/>
        </w:rPr>
        <w:t>iii</w:t>
      </w:r>
      <w:proofErr w:type="spellEnd"/>
      <w:r w:rsidR="00A465C4" w:rsidRPr="0032231F">
        <w:rPr>
          <w:rFonts w:ascii="Nunito" w:eastAsia="Arial" w:hAnsi="Nunito" w:cs="Arial"/>
        </w:rPr>
        <w:t xml:space="preserve">) Apoyar técnicamente los procesos de contratación en lo relacionado con la preparación de documentos precontractuales, evaluación de propuestas, y seguimiento a ejecución contractual, en lo de su competencia; </w:t>
      </w:r>
      <w:proofErr w:type="spellStart"/>
      <w:r w:rsidR="00A465C4" w:rsidRPr="0032231F">
        <w:rPr>
          <w:rFonts w:ascii="Nunito" w:eastAsia="Arial" w:hAnsi="Nunito" w:cs="Arial"/>
        </w:rPr>
        <w:t>iv</w:t>
      </w:r>
      <w:proofErr w:type="spellEnd"/>
      <w:r w:rsidR="00A465C4" w:rsidRPr="0032231F">
        <w:rPr>
          <w:rFonts w:ascii="Nunito" w:eastAsia="Arial" w:hAnsi="Nunito" w:cs="Arial"/>
        </w:rPr>
        <w:t xml:space="preserve">) Realizar el apoyo a la supervisión de contratos desarrollados en el marco del Programa, en lo de su competencia; v) Proponer estrategias adecuadas y mejores prácticas en materia de tecnología para la ejecución de los componentes que incluyan tecnologías de la información; vi) Asesorar y participar en los procesos de planeación, ejecución y seguimiento del Programa en lo de su competencia, lo que incluye el apoyo en la formulación de las herramientas de gestión y el seguimiento de estas; </w:t>
      </w:r>
      <w:proofErr w:type="spellStart"/>
      <w:r w:rsidR="00A465C4" w:rsidRPr="0032231F">
        <w:rPr>
          <w:rFonts w:ascii="Nunito" w:eastAsia="Arial" w:hAnsi="Nunito" w:cs="Arial"/>
        </w:rPr>
        <w:t>vii</w:t>
      </w:r>
      <w:proofErr w:type="spellEnd"/>
      <w:r w:rsidR="00A465C4" w:rsidRPr="0032231F">
        <w:rPr>
          <w:rFonts w:ascii="Nunito" w:eastAsia="Arial" w:hAnsi="Nunito" w:cs="Arial"/>
        </w:rPr>
        <w:t xml:space="preserve">) Apoyar en la atención de solicitudes en el ámbito de gestión de TI y en la preparación de los informes requeridos por el BID, el MJD y otras instancias internas y externas; y </w:t>
      </w:r>
      <w:proofErr w:type="spellStart"/>
      <w:r w:rsidR="00A465C4" w:rsidRPr="0032231F">
        <w:rPr>
          <w:rFonts w:ascii="Nunito" w:eastAsia="Arial" w:hAnsi="Nunito" w:cs="Arial"/>
        </w:rPr>
        <w:t>ix</w:t>
      </w:r>
      <w:proofErr w:type="spellEnd"/>
      <w:r w:rsidR="00A465C4" w:rsidRPr="0032231F">
        <w:rPr>
          <w:rFonts w:ascii="Nunito" w:eastAsia="Arial" w:hAnsi="Nunito" w:cs="Arial"/>
        </w:rPr>
        <w:t>) Las demás que demande la UEP para el cumplimiento del objeto contractual.</w:t>
      </w:r>
    </w:p>
    <w:p w14:paraId="167BE2C0" w14:textId="77777777" w:rsidR="00A465C4" w:rsidRPr="00014ECF" w:rsidRDefault="00A465C4" w:rsidP="00A465C4">
      <w:pPr>
        <w:ind w:left="567" w:right="724"/>
        <w:jc w:val="both"/>
        <w:rPr>
          <w:rFonts w:ascii="Nunito" w:eastAsia="Arial" w:hAnsi="Nunito" w:cs="Arial"/>
          <w:color w:val="000000" w:themeColor="text1"/>
        </w:rPr>
      </w:pPr>
    </w:p>
    <w:p w14:paraId="29B69E51" w14:textId="77777777" w:rsidR="00A465C4" w:rsidRPr="0032231F" w:rsidRDefault="00A465C4" w:rsidP="0032231F">
      <w:pPr>
        <w:jc w:val="both"/>
        <w:rPr>
          <w:rFonts w:ascii="Nunito" w:eastAsia="Arial" w:hAnsi="Nunito" w:cs="Arial"/>
        </w:rPr>
      </w:pPr>
      <w:bookmarkStart w:id="1" w:name="_Hlk87543855"/>
      <w:r w:rsidRPr="0032231F">
        <w:rPr>
          <w:rFonts w:ascii="Nunito" w:eastAsia="Arial" w:hAnsi="Nunito" w:cs="Arial"/>
        </w:rPr>
        <w:t xml:space="preserve">En virtud de lo anterior, el MJD requiere contratar </w:t>
      </w:r>
      <w:bookmarkEnd w:id="1"/>
      <w:r w:rsidRPr="0032231F">
        <w:rPr>
          <w:rFonts w:ascii="Nunito" w:eastAsia="Arial" w:hAnsi="Nunito" w:cs="Arial"/>
        </w:rPr>
        <w:t>un Especialista en gestión y Tecnologías de la Información para que lidere técnicamente los procesos transversales de este componente en todo el ciclo de operación del programa, adelantando las actividades de articulación institucional e interinstitucional que sean requeridas, y fungiendo como enlace técnico en los escenarios de coordinación que se precisen, garantizando de esta manera el cumplimiento de los objetivos, metas y resultados del Programa. Así mismo se espera que este especialista, además de apoyar el direccionamiento técnico del Programa, por una parte, participe en la estructuración de Términos de Referencia (TDR), Especificaciones Técnicas (ET) y/o demás documentos técnicos que se requieran para la selección y contratación de los bienes y/ servicios de consultoría y no consultoría previstos para el Programa relacionados con tecnologías de la información; y por otra, apoye el seguimiento y monitoreo técnico (en lo de su competencia) de las actividades necesarias para la ejecución de los componentes del Programa.</w:t>
      </w:r>
    </w:p>
    <w:p w14:paraId="1BDB2F3C" w14:textId="77777777" w:rsidR="00A465C4" w:rsidRPr="0032231F" w:rsidRDefault="00A465C4" w:rsidP="0032231F">
      <w:pPr>
        <w:jc w:val="both"/>
        <w:rPr>
          <w:rFonts w:ascii="Nunito" w:eastAsia="Arial" w:hAnsi="Nunito" w:cs="Arial"/>
        </w:rPr>
      </w:pPr>
      <w:r w:rsidRPr="0032231F">
        <w:rPr>
          <w:rFonts w:ascii="Nunito" w:eastAsia="Arial" w:hAnsi="Nunito" w:cs="Arial"/>
        </w:rPr>
        <w:t>El presente proceso se adelantará conforme la Sección V, Selección de Consultores Individuales del documento GN-2350-15 Políticas para la Selección y Contratación de Consultores Financiados por el Banco Interamericano de Desarrollo.</w:t>
      </w:r>
    </w:p>
    <w:p w14:paraId="6CDB59A9" w14:textId="77777777" w:rsidR="00A465C4" w:rsidRPr="0032231F" w:rsidRDefault="00A465C4" w:rsidP="0032231F">
      <w:pPr>
        <w:jc w:val="both"/>
        <w:rPr>
          <w:rFonts w:ascii="Nunito" w:eastAsia="Arial" w:hAnsi="Nunito" w:cs="Arial"/>
        </w:rPr>
      </w:pPr>
      <w:r w:rsidRPr="0032231F">
        <w:rPr>
          <w:rFonts w:ascii="Nunito" w:eastAsia="Arial" w:hAnsi="Nunito" w:cs="Arial"/>
        </w:rPr>
        <w:t xml:space="preserve">En el año 2023 el MJD suscribió el Contrato 473-2023-BID, posteriormente en 2024 celebró el contrato 077-2024-BID y en la vigencia 2025 el contrato 070-25 BID con la Consultora MARIBEL OLARTE GUTIÉRREZ, para </w:t>
      </w:r>
      <w:r w:rsidRPr="0032231F">
        <w:rPr>
          <w:rFonts w:ascii="Nunito" w:eastAsia="Arial" w:hAnsi="Nunito" w:cs="Arial"/>
          <w:lang w:val="es-MX"/>
        </w:rPr>
        <w:t>Asesorar a</w:t>
      </w:r>
      <w:r w:rsidRPr="0032231F">
        <w:rPr>
          <w:rFonts w:ascii="Nunito" w:eastAsia="Arial" w:hAnsi="Nunito" w:cs="Arial"/>
        </w:rPr>
        <w:t>l Programa para la Transformación Digital de la Justicia en Colombia</w:t>
      </w:r>
      <w:r w:rsidRPr="0032231F">
        <w:rPr>
          <w:rFonts w:ascii="Nunito" w:hAnsi="Nunito" w:cstheme="minorHAnsi"/>
          <w:lang w:val="es-MX"/>
        </w:rPr>
        <w:t xml:space="preserve"> </w:t>
      </w:r>
      <w:r w:rsidRPr="0032231F">
        <w:rPr>
          <w:rFonts w:ascii="Nunito" w:hAnsi="Nunito" w:cstheme="minorHAnsi"/>
        </w:rPr>
        <w:t>(CO-00007), financiado a través del Contrato de préstamo BID Núm. 5283/OC-CO-2 en el subcomponente 2.2 relativo a los servicios de justicia ofrecidos por la Rama Ejecutiva,</w:t>
      </w:r>
      <w:r w:rsidRPr="0032231F">
        <w:rPr>
          <w:rFonts w:ascii="Nunito" w:hAnsi="Nunito" w:cstheme="minorHAnsi"/>
          <w:lang w:val="es-MX"/>
        </w:rPr>
        <w:t xml:space="preserve"> </w:t>
      </w:r>
      <w:r w:rsidRPr="0032231F">
        <w:rPr>
          <w:rFonts w:ascii="Nunito" w:eastAsia="Arial" w:hAnsi="Nunito" w:cs="Arial"/>
          <w:lang w:val="es-MX"/>
        </w:rPr>
        <w:t xml:space="preserve">en materia de gestión y tecnologías de la información y las comunicaciones - </w:t>
      </w:r>
      <w:proofErr w:type="spellStart"/>
      <w:r w:rsidRPr="0032231F">
        <w:rPr>
          <w:rFonts w:ascii="Nunito" w:eastAsia="Arial" w:hAnsi="Nunito" w:cs="Arial"/>
          <w:lang w:val="es-MX"/>
        </w:rPr>
        <w:t>TICs</w:t>
      </w:r>
      <w:proofErr w:type="spellEnd"/>
      <w:r w:rsidRPr="0032231F">
        <w:rPr>
          <w:rFonts w:ascii="Nunito" w:eastAsia="Arial" w:hAnsi="Nunito" w:cs="Arial"/>
          <w:lang w:val="es-MX"/>
        </w:rPr>
        <w:t>, cumpliendo con las políticas del Banco y los lineamientos técnicos nacionales, de manera que se alcancen los objetivos propuestos en el tiempo y la forma establecidos en el contrato de préstamo</w:t>
      </w:r>
      <w:r w:rsidRPr="0032231F">
        <w:rPr>
          <w:rFonts w:ascii="Nunito" w:eastAsia="Arial" w:hAnsi="Nunito" w:cs="Arial"/>
        </w:rPr>
        <w:t>. En vigencia de los contratos señalados, la Consultora lideró técnicamente los procesos transversales del componente en todo el ciclo de operación del programa, adelantando las actividades de articulación institucional e interinstitucional requeridas y fungió como enlace técnico en los escenarios de coordinación que se precisaron.</w:t>
      </w:r>
    </w:p>
    <w:p w14:paraId="360B87DB" w14:textId="77777777" w:rsidR="00A465C4" w:rsidRPr="00014ECF" w:rsidRDefault="00A465C4" w:rsidP="00A465C4">
      <w:pPr>
        <w:pStyle w:val="Prrafodelista"/>
        <w:ind w:left="567"/>
        <w:jc w:val="both"/>
        <w:rPr>
          <w:rFonts w:ascii="Nunito" w:eastAsia="Arial" w:hAnsi="Nunito" w:cs="Arial"/>
          <w:sz w:val="22"/>
          <w:szCs w:val="22"/>
          <w:lang w:val="es-CO"/>
        </w:rPr>
      </w:pPr>
    </w:p>
    <w:p w14:paraId="73679FEB" w14:textId="77777777" w:rsidR="00A465C4" w:rsidRPr="0032231F" w:rsidRDefault="00A465C4" w:rsidP="0032231F">
      <w:pPr>
        <w:jc w:val="both"/>
        <w:rPr>
          <w:rFonts w:ascii="Nunito" w:eastAsia="Arial" w:hAnsi="Nunito" w:cs="Arial"/>
        </w:rPr>
      </w:pPr>
      <w:r w:rsidRPr="0032231F">
        <w:rPr>
          <w:rFonts w:ascii="Nunito" w:eastAsia="Arial" w:hAnsi="Nunito" w:cs="Arial"/>
        </w:rPr>
        <w:t>Los contratos celebrados en los años 2023, 2024 y 2025 con la Consultora MARIBEL OLARTE GUTIÉRREZ le permitieron consolidarse dentro de la operación, garantizando una curva de aprendizaje que se convierte en un valor agregado y ostentando una ventaja competitiva en relación con otros posibles consultores que pudieran desarrollar el trabajo.</w:t>
      </w:r>
    </w:p>
    <w:p w14:paraId="5D81F9E9" w14:textId="77777777" w:rsidR="00A465C4" w:rsidRPr="0032231F" w:rsidRDefault="00A465C4" w:rsidP="0032231F">
      <w:pPr>
        <w:jc w:val="both"/>
        <w:rPr>
          <w:rFonts w:ascii="Nunito" w:eastAsia="Arial" w:hAnsi="Nunito" w:cs="Arial"/>
        </w:rPr>
      </w:pPr>
      <w:r w:rsidRPr="0032231F">
        <w:rPr>
          <w:rFonts w:ascii="Nunito" w:eastAsia="Arial" w:hAnsi="Nunito" w:cs="Arial"/>
        </w:rPr>
        <w:t xml:space="preserve">Los términos de referencia establecidos para los referidos contratos previeron la conveniencia de la contratación directa para las siguientes etapas de ejecución del programa, de conformidad con las </w:t>
      </w:r>
      <w:r w:rsidRPr="0032231F">
        <w:rPr>
          <w:rFonts w:ascii="Nunito" w:eastAsia="Arial" w:hAnsi="Nunito" w:cs="Arial"/>
          <w:iCs/>
        </w:rPr>
        <w:t>Políticas para la selección y contratación de Consultores Financiados por el BID GN-2350-15, versión de mayo de 2019.</w:t>
      </w:r>
    </w:p>
    <w:p w14:paraId="3863E519" w14:textId="3A33B30E" w:rsidR="00841536" w:rsidRPr="00314008" w:rsidRDefault="00A465C4" w:rsidP="00A465C4">
      <w:pPr>
        <w:jc w:val="both"/>
        <w:rPr>
          <w:rFonts w:ascii="Nunito" w:eastAsia="Arial" w:hAnsi="Nunito" w:cs="Arial"/>
        </w:rPr>
      </w:pPr>
      <w:r w:rsidRPr="00014ECF">
        <w:rPr>
          <w:rFonts w:ascii="Nunito" w:eastAsia="Arial" w:hAnsi="Nunito" w:cs="Arial"/>
        </w:rPr>
        <w:t>Por todo lo expuesto, se considera conveniente contratar a la Consultora MARIBEL OLARTE GUTIÉRREZ durante la vigencia 202</w:t>
      </w:r>
      <w:r>
        <w:rPr>
          <w:rFonts w:ascii="Nunito" w:eastAsia="Arial" w:hAnsi="Nunito" w:cs="Arial"/>
        </w:rPr>
        <w:t>6</w:t>
      </w:r>
      <w:r w:rsidRPr="00014ECF">
        <w:rPr>
          <w:rFonts w:ascii="Nunito" w:eastAsia="Arial" w:hAnsi="Nunito" w:cs="Arial"/>
        </w:rPr>
        <w:t>, para continuar un proceso avanzado de ejecución del Programa que permitirá consolidar sus resultados para lograr su cierre adecuado, garantizando lineamientos uniformes y precisos requeridos en cualquier etapa, fortaleciendo la capacidad institucional exigida por el BID y aportando de manera directa al cumplimiento de objetivos específicos</w:t>
      </w:r>
      <w:r w:rsidR="00841536" w:rsidRPr="00314008">
        <w:rPr>
          <w:rFonts w:ascii="Nunito" w:eastAsia="Arial" w:hAnsi="Nunito" w:cs="Arial"/>
        </w:rPr>
        <w:t>.</w:t>
      </w:r>
    </w:p>
    <w:p w14:paraId="479D9C09" w14:textId="0A36482E" w:rsidR="00841536" w:rsidRPr="00314008" w:rsidRDefault="00841536" w:rsidP="007925C1">
      <w:pPr>
        <w:spacing w:after="0"/>
        <w:jc w:val="both"/>
        <w:rPr>
          <w:rFonts w:ascii="Nunito" w:eastAsia="Arial" w:hAnsi="Nunito" w:cs="Arial"/>
        </w:rPr>
      </w:pPr>
      <w:r w:rsidRPr="00314008">
        <w:rPr>
          <w:rFonts w:ascii="Nunito" w:eastAsia="Arial" w:hAnsi="Nunito" w:cs="Arial"/>
        </w:rPr>
        <w:t xml:space="preserve">De acuerdo con lo anterior y fundamentados en la necesidad de continuar con </w:t>
      </w:r>
      <w:r w:rsidR="006B4CAC">
        <w:rPr>
          <w:rFonts w:ascii="Nunito" w:eastAsia="Arial" w:hAnsi="Nunito" w:cs="Arial"/>
        </w:rPr>
        <w:t>e</w:t>
      </w:r>
      <w:r w:rsidRPr="00314008">
        <w:rPr>
          <w:rFonts w:ascii="Nunito" w:eastAsia="Arial" w:hAnsi="Nunito" w:cs="Arial"/>
        </w:rPr>
        <w:t xml:space="preserve">l </w:t>
      </w:r>
      <w:r w:rsidR="006B4CAC">
        <w:rPr>
          <w:rFonts w:ascii="Nunito" w:eastAsia="Arial" w:hAnsi="Nunito" w:cs="Arial"/>
        </w:rPr>
        <w:t xml:space="preserve">Especialista en </w:t>
      </w:r>
      <w:r w:rsidR="0032231F" w:rsidRPr="00014ECF">
        <w:rPr>
          <w:rFonts w:ascii="Nunito" w:eastAsia="Arial" w:hAnsi="Nunito" w:cs="Arial"/>
        </w:rPr>
        <w:t>gestión y tecnologías de la información</w:t>
      </w:r>
      <w:r w:rsidR="006B4CAC">
        <w:rPr>
          <w:rFonts w:ascii="Nunito" w:eastAsia="Arial" w:hAnsi="Nunito" w:cs="Arial"/>
        </w:rPr>
        <w:t xml:space="preserve"> </w:t>
      </w:r>
      <w:r w:rsidRPr="00314008">
        <w:rPr>
          <w:rFonts w:ascii="Nunito" w:eastAsia="Arial" w:hAnsi="Nunito" w:cs="Arial"/>
        </w:rPr>
        <w:t>del Programa, esta contratación se enmarca en el literal (d) del numeral 5.4 de las causales definidas en las políticas GN-2350-15 para la contratación directa de consultores individuales, financiados por el Banco Interamericano de Desarrollo.</w:t>
      </w:r>
    </w:p>
    <w:p w14:paraId="76DC54F9" w14:textId="77777777" w:rsidR="009D00BB" w:rsidRPr="00841536" w:rsidRDefault="009D00BB" w:rsidP="00303B2A">
      <w:pPr>
        <w:spacing w:after="0" w:line="240" w:lineRule="auto"/>
        <w:rPr>
          <w:rFonts w:ascii="Calibri" w:hAnsi="Calibri" w:cs="Calibri"/>
          <w:sz w:val="24"/>
          <w:szCs w:val="24"/>
        </w:rPr>
      </w:pPr>
    </w:p>
    <w:p w14:paraId="1B2A21C5" w14:textId="77777777" w:rsidR="009D00BB" w:rsidRPr="0032231F" w:rsidRDefault="009D00BB" w:rsidP="00303B2A">
      <w:pPr>
        <w:spacing w:after="0" w:line="240" w:lineRule="auto"/>
        <w:rPr>
          <w:rFonts w:ascii="Calibri" w:hAnsi="Calibri" w:cs="Calibri"/>
          <w:sz w:val="24"/>
          <w:szCs w:val="24"/>
        </w:rPr>
      </w:pPr>
    </w:p>
    <w:p w14:paraId="4E37740B" w14:textId="77777777" w:rsidR="009D00BB" w:rsidRPr="00085A00" w:rsidRDefault="009D00BB" w:rsidP="00303B2A">
      <w:pPr>
        <w:spacing w:after="0" w:line="240" w:lineRule="auto"/>
        <w:rPr>
          <w:rFonts w:ascii="Calibri" w:hAnsi="Calibri" w:cs="Calibri"/>
          <w:sz w:val="24"/>
          <w:szCs w:val="24"/>
        </w:rPr>
      </w:pPr>
    </w:p>
    <w:p w14:paraId="08171683" w14:textId="77777777" w:rsidR="001B0FE7" w:rsidRPr="00085A00" w:rsidRDefault="001B0FE7" w:rsidP="00303B2A">
      <w:pPr>
        <w:spacing w:after="0" w:line="240" w:lineRule="auto"/>
        <w:rPr>
          <w:rFonts w:ascii="Calibri" w:hAnsi="Calibri" w:cs="Calibri"/>
          <w:sz w:val="24"/>
          <w:szCs w:val="24"/>
        </w:rPr>
      </w:pPr>
    </w:p>
    <w:p w14:paraId="1096F2B0" w14:textId="77777777" w:rsidR="001B0FE7" w:rsidRPr="00085A00" w:rsidRDefault="001B0FE7" w:rsidP="00303B2A">
      <w:pPr>
        <w:spacing w:after="0" w:line="240" w:lineRule="auto"/>
        <w:rPr>
          <w:rFonts w:ascii="Calibri" w:hAnsi="Calibri" w:cs="Calibri"/>
          <w:sz w:val="20"/>
          <w:szCs w:val="20"/>
        </w:rPr>
      </w:pPr>
    </w:p>
    <w:p w14:paraId="5684FA8A" w14:textId="537270F5" w:rsidR="00524162" w:rsidRDefault="00196498" w:rsidP="00303B2A">
      <w:pPr>
        <w:spacing w:after="0" w:line="240" w:lineRule="auto"/>
        <w:rPr>
          <w:rFonts w:ascii="Calibri" w:hAnsi="Calibri" w:cs="Calibri"/>
          <w:sz w:val="20"/>
          <w:szCs w:val="20"/>
        </w:rPr>
      </w:pPr>
      <w:r w:rsidRPr="00085A00">
        <w:rPr>
          <w:rFonts w:ascii="Calibri" w:hAnsi="Calibri" w:cs="Calibri"/>
          <w:sz w:val="20"/>
          <w:szCs w:val="20"/>
        </w:rPr>
        <w:t xml:space="preserve">Proyectó: </w:t>
      </w:r>
      <w:r w:rsidRPr="00085A00">
        <w:rPr>
          <w:rFonts w:ascii="Calibri" w:hAnsi="Calibri" w:cs="Calibri"/>
          <w:sz w:val="20"/>
          <w:szCs w:val="20"/>
        </w:rPr>
        <w:tab/>
      </w:r>
      <w:r w:rsidR="003C4E32" w:rsidRPr="00085A00">
        <w:rPr>
          <w:rFonts w:ascii="Calibri" w:hAnsi="Calibri" w:cs="Calibri"/>
          <w:sz w:val="20"/>
          <w:szCs w:val="20"/>
        </w:rPr>
        <w:tab/>
      </w:r>
      <w:r w:rsidR="008C6A75" w:rsidRPr="00085A00">
        <w:rPr>
          <w:rFonts w:ascii="Calibri" w:hAnsi="Calibri" w:cs="Calibri"/>
          <w:sz w:val="20"/>
          <w:szCs w:val="20"/>
        </w:rPr>
        <w:t>Gabriela Velásquez Aristizábal – Especialista en adquisiciones UEP</w:t>
      </w:r>
      <w:bookmarkEnd w:id="0"/>
    </w:p>
    <w:p w14:paraId="68019F60" w14:textId="449703B3" w:rsidR="005662F2" w:rsidRPr="00085A00" w:rsidRDefault="005662F2" w:rsidP="00303B2A">
      <w:pPr>
        <w:spacing w:after="0" w:line="240" w:lineRule="auto"/>
        <w:rPr>
          <w:rFonts w:ascii="Calibri" w:hAnsi="Calibri" w:cs="Calibri"/>
          <w:sz w:val="20"/>
          <w:szCs w:val="20"/>
        </w:rPr>
      </w:pPr>
      <w:r>
        <w:rPr>
          <w:rFonts w:ascii="Calibri" w:hAnsi="Calibri" w:cs="Calibri"/>
          <w:sz w:val="20"/>
          <w:szCs w:val="20"/>
        </w:rPr>
        <w:t xml:space="preserve">Revisó: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Juan Carlos Rodríguez Arana – Gerente UEP</w:t>
      </w:r>
    </w:p>
    <w:sectPr w:rsidR="005662F2" w:rsidRPr="00085A00" w:rsidSect="00F26C17">
      <w:headerReference w:type="default" r:id="rId8"/>
      <w:footerReference w:type="default" r:id="rId9"/>
      <w:pgSz w:w="12242" w:h="15842" w:code="1"/>
      <w:pgMar w:top="1418" w:right="1701" w:bottom="1418" w:left="1701" w:header="113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051E" w14:textId="77777777" w:rsidR="002A1A80" w:rsidRDefault="002A1A80" w:rsidP="005547BD">
      <w:r>
        <w:separator/>
      </w:r>
    </w:p>
  </w:endnote>
  <w:endnote w:type="continuationSeparator" w:id="0">
    <w:p w14:paraId="7B8ECE30" w14:textId="77777777" w:rsidR="002A1A80" w:rsidRDefault="002A1A80" w:rsidP="005547BD">
      <w:r>
        <w:continuationSeparator/>
      </w:r>
    </w:p>
  </w:endnote>
  <w:endnote w:type="continuationNotice" w:id="1">
    <w:p w14:paraId="11AF6A82" w14:textId="77777777" w:rsidR="002A1A80" w:rsidRDefault="002A1A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umanst521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2B09" w14:textId="5006192F" w:rsidR="008C18A5" w:rsidRPr="00622050" w:rsidRDefault="00306675" w:rsidP="00832EAF">
    <w:pPr>
      <w:pStyle w:val="Piedepgina"/>
      <w:tabs>
        <w:tab w:val="left" w:pos="426"/>
      </w:tabs>
      <w:spacing w:after="0" w:line="240" w:lineRule="auto"/>
      <w:rPr>
        <w:rFonts w:ascii="Nunito" w:hAnsi="Nunito" w:cs="Arial"/>
        <w:b/>
        <w:bCs/>
        <w:color w:val="404040"/>
        <w:sz w:val="18"/>
        <w:szCs w:val="18"/>
        <w:lang w:val="es-ES"/>
      </w:rPr>
    </w:pPr>
    <w:r w:rsidRPr="00622050">
      <w:rPr>
        <w:rFonts w:ascii="Nunito" w:hAnsi="Nunito" w:cs="Arial"/>
        <w:b/>
        <w:bCs/>
        <w:color w:val="404040"/>
        <w:sz w:val="18"/>
        <w:szCs w:val="18"/>
        <w:lang w:val="es-ES"/>
      </w:rPr>
      <w:t>Ministerio de Justicia y del Dere</w:t>
    </w:r>
    <w:r w:rsidR="008C18A5" w:rsidRPr="00622050">
      <w:rPr>
        <w:rFonts w:ascii="Nunito" w:hAnsi="Nunito" w:cs="Arial"/>
        <w:b/>
        <w:bCs/>
        <w:color w:val="404040"/>
        <w:sz w:val="18"/>
        <w:szCs w:val="18"/>
        <w:lang w:val="es-ES"/>
      </w:rPr>
      <w:t>c</w:t>
    </w:r>
    <w:r w:rsidRPr="00622050">
      <w:rPr>
        <w:rFonts w:ascii="Nunito" w:hAnsi="Nunito" w:cs="Arial"/>
        <w:b/>
        <w:bCs/>
        <w:color w:val="404040"/>
        <w:sz w:val="18"/>
        <w:szCs w:val="18"/>
        <w:lang w:val="es-ES"/>
      </w:rPr>
      <w:t>ho</w:t>
    </w:r>
  </w:p>
  <w:p w14:paraId="5E601B50" w14:textId="55773F6D" w:rsidR="00E40086"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 xml:space="preserve">Dirección: </w:t>
    </w:r>
    <w:r w:rsidR="008658B8" w:rsidRPr="00622050">
      <w:rPr>
        <w:rFonts w:ascii="Nunito" w:hAnsi="Nunito" w:cs="Arial"/>
        <w:color w:val="404040"/>
        <w:sz w:val="18"/>
        <w:szCs w:val="18"/>
        <w:lang w:val="es-ES"/>
      </w:rPr>
      <w:t>Calle 53 No. 13 – 27</w:t>
    </w:r>
    <w:r w:rsidRPr="00622050">
      <w:rPr>
        <w:rFonts w:ascii="Nunito" w:hAnsi="Nunito" w:cs="Arial"/>
        <w:color w:val="404040"/>
        <w:sz w:val="18"/>
        <w:szCs w:val="18"/>
        <w:lang w:val="es-ES"/>
      </w:rPr>
      <w:t>, Bogotá D.C., Colombia</w:t>
    </w:r>
    <w:r w:rsidR="00E40086" w:rsidRPr="00622050">
      <w:rPr>
        <w:rFonts w:ascii="Nunito" w:hAnsi="Nunito" w:cs="Arial"/>
        <w:color w:val="404040"/>
        <w:sz w:val="18"/>
        <w:szCs w:val="18"/>
        <w:lang w:val="es-ES"/>
      </w:rPr>
      <w:t xml:space="preserve"> Código postal 111711</w:t>
    </w:r>
  </w:p>
  <w:p w14:paraId="0C6657AF" w14:textId="3E3F9484" w:rsidR="008658B8"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Sede Centro</w:t>
    </w:r>
    <w:r w:rsidR="00D238F7" w:rsidRPr="00622050">
      <w:rPr>
        <w:rFonts w:ascii="Nunito" w:hAnsi="Nunito" w:cs="Arial"/>
        <w:color w:val="404040"/>
        <w:sz w:val="18"/>
        <w:szCs w:val="18"/>
        <w:lang w:val="es-ES"/>
      </w:rPr>
      <w:t xml:space="preserve">: Carrera 9 No. 12C – 10, </w:t>
    </w:r>
    <w:r w:rsidR="008658B8" w:rsidRPr="00622050">
      <w:rPr>
        <w:rFonts w:ascii="Nunito" w:hAnsi="Nunito" w:cs="Arial"/>
        <w:color w:val="404040"/>
        <w:sz w:val="18"/>
        <w:szCs w:val="18"/>
        <w:lang w:val="es-ES"/>
      </w:rPr>
      <w:t>Bogotá, Colombia</w:t>
    </w:r>
  </w:p>
  <w:p w14:paraId="4D3E9E87" w14:textId="2F0498E5" w:rsidR="008658B8" w:rsidRPr="00622050" w:rsidRDefault="00D238F7" w:rsidP="00832EAF">
    <w:pPr>
      <w:pStyle w:val="Piedepgina"/>
      <w:tabs>
        <w:tab w:val="left" w:pos="426"/>
      </w:tabs>
      <w:spacing w:after="0" w:line="240" w:lineRule="auto"/>
      <w:rPr>
        <w:rFonts w:ascii="Nunito" w:hAnsi="Nunito" w:cs="Arial"/>
        <w:sz w:val="18"/>
        <w:szCs w:val="18"/>
        <w:lang w:val="es-ES"/>
      </w:rPr>
    </w:pPr>
    <w:r w:rsidRPr="00622050">
      <w:rPr>
        <w:rFonts w:ascii="Nunito" w:hAnsi="Nunito" w:cs="Arial"/>
        <w:sz w:val="18"/>
        <w:szCs w:val="18"/>
        <w:lang w:val="es-ES"/>
      </w:rPr>
      <w:t>Conmutador</w:t>
    </w:r>
    <w:r w:rsidR="005278FA" w:rsidRPr="00622050">
      <w:rPr>
        <w:rFonts w:ascii="Nunito" w:hAnsi="Nunito" w:cs="Arial"/>
        <w:sz w:val="18"/>
        <w:szCs w:val="18"/>
        <w:lang w:val="es-ES"/>
      </w:rPr>
      <w:t>: +</w:t>
    </w:r>
    <w:r w:rsidR="008658B8" w:rsidRPr="00622050">
      <w:rPr>
        <w:rFonts w:ascii="Nunito" w:hAnsi="Nunito" w:cs="Arial"/>
        <w:sz w:val="18"/>
        <w:szCs w:val="18"/>
        <w:lang w:val="es-ES"/>
      </w:rPr>
      <w:t xml:space="preserve">57 (60) </w:t>
    </w:r>
    <w:r w:rsidR="005278FA" w:rsidRPr="00622050">
      <w:rPr>
        <w:rFonts w:ascii="Nunito" w:hAnsi="Nunito" w:cs="Arial"/>
        <w:sz w:val="18"/>
        <w:szCs w:val="18"/>
        <w:lang w:val="es-ES"/>
      </w:rPr>
      <w:t xml:space="preserve">1 </w:t>
    </w:r>
    <w:r w:rsidR="008658B8" w:rsidRPr="00622050">
      <w:rPr>
        <w:rFonts w:ascii="Nunito" w:hAnsi="Nunito" w:cs="Arial"/>
        <w:sz w:val="18"/>
        <w:szCs w:val="18"/>
        <w:lang w:val="es-ES"/>
      </w:rPr>
      <w:t>444</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31</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00</w:t>
    </w:r>
  </w:p>
  <w:p w14:paraId="61A2D7E8" w14:textId="02C55EC8" w:rsidR="008658B8" w:rsidRDefault="00504DBE" w:rsidP="00832EAF">
    <w:pPr>
      <w:pStyle w:val="Piedepgina"/>
      <w:tabs>
        <w:tab w:val="left" w:pos="426"/>
      </w:tabs>
      <w:spacing w:after="0" w:line="240" w:lineRule="auto"/>
      <w:rPr>
        <w:rStyle w:val="Hipervnculo"/>
        <w:rFonts w:ascii="Nunito" w:hAnsi="Nunito" w:cs="Arial"/>
        <w:color w:val="auto"/>
        <w:sz w:val="18"/>
        <w:szCs w:val="18"/>
        <w:u w:val="none"/>
        <w:lang w:val="es-ES"/>
      </w:rPr>
    </w:pPr>
    <w:hyperlink r:id="rId1" w:history="1">
      <w:r w:rsidRPr="00622050">
        <w:rPr>
          <w:rStyle w:val="Hipervnculo"/>
          <w:rFonts w:ascii="Nunito" w:hAnsi="Nunito" w:cs="Arial"/>
          <w:color w:val="auto"/>
          <w:sz w:val="18"/>
          <w:szCs w:val="18"/>
          <w:u w:val="none"/>
          <w:lang w:val="es-ES"/>
        </w:rPr>
        <w:t>Línea</w:t>
      </w:r>
    </w:hyperlink>
    <w:r w:rsidRPr="00622050">
      <w:rPr>
        <w:rStyle w:val="Hipervnculo"/>
        <w:rFonts w:ascii="Nunito" w:hAnsi="Nunito" w:cs="Arial"/>
        <w:color w:val="auto"/>
        <w:sz w:val="18"/>
        <w:szCs w:val="18"/>
        <w:u w:val="none"/>
        <w:lang w:val="es-ES"/>
      </w:rPr>
      <w:t xml:space="preserve"> Gratuita: (+57</w:t>
    </w:r>
    <w:r w:rsidR="00CC69B2" w:rsidRPr="00622050">
      <w:rPr>
        <w:rStyle w:val="Hipervnculo"/>
        <w:rFonts w:ascii="Nunito" w:hAnsi="Nunito" w:cs="Arial"/>
        <w:color w:val="auto"/>
        <w:sz w:val="18"/>
        <w:szCs w:val="18"/>
        <w:u w:val="none"/>
        <w:lang w:val="es-ES"/>
      </w:rPr>
      <w:t>) 01 8000 911170</w:t>
    </w:r>
  </w:p>
  <w:p w14:paraId="4B9F8825" w14:textId="77777777" w:rsidR="00124B12" w:rsidRDefault="00124B12" w:rsidP="008658B8">
    <w:pPr>
      <w:pStyle w:val="Piedepgina"/>
      <w:tabs>
        <w:tab w:val="left" w:pos="426"/>
      </w:tabs>
      <w:spacing w:after="0"/>
      <w:rPr>
        <w:rStyle w:val="Hipervnculo"/>
        <w:rFonts w:ascii="Nunito" w:hAnsi="Nunito" w:cs="Arial"/>
        <w:color w:val="auto"/>
        <w:sz w:val="18"/>
        <w:szCs w:val="18"/>
        <w:u w:val="none"/>
        <w:lang w:val="es-ES"/>
      </w:rPr>
    </w:pPr>
  </w:p>
  <w:p w14:paraId="4951AD24" w14:textId="5ED9AD1C" w:rsidR="00124B12" w:rsidRPr="00124B12" w:rsidRDefault="00124B12" w:rsidP="00124B12">
    <w:pPr>
      <w:pStyle w:val="Piedepgina"/>
      <w:tabs>
        <w:tab w:val="left" w:pos="7380"/>
      </w:tabs>
    </w:pPr>
    <w:r>
      <w:rPr>
        <w:rFonts w:cs="Arial"/>
        <w:i/>
        <w:iCs/>
        <w:sz w:val="18"/>
        <w:szCs w:val="18"/>
      </w:rPr>
      <w:t>Justificación selección directa</w:t>
    </w:r>
    <w:r w:rsidRPr="00E66D4C">
      <w:rPr>
        <w:rFonts w:cs="Arial"/>
        <w:i/>
        <w:iCs/>
        <w:sz w:val="18"/>
        <w:szCs w:val="18"/>
      </w:rPr>
      <w:t xml:space="preserve"> </w:t>
    </w:r>
    <w:r w:rsidR="006A0A0D">
      <w:rPr>
        <w:rFonts w:cs="Arial"/>
        <w:i/>
        <w:iCs/>
        <w:sz w:val="18"/>
        <w:szCs w:val="18"/>
      </w:rPr>
      <w:t xml:space="preserve">Especialista </w:t>
    </w:r>
    <w:r w:rsidR="0018455A">
      <w:rPr>
        <w:rFonts w:cs="Arial"/>
        <w:i/>
        <w:iCs/>
        <w:sz w:val="18"/>
        <w:szCs w:val="18"/>
      </w:rPr>
      <w:t>TI</w:t>
    </w:r>
    <w:r w:rsidRPr="00E66D4C">
      <w:rPr>
        <w:rFonts w:cs="Arial"/>
        <w:i/>
        <w:iCs/>
        <w:sz w:val="18"/>
        <w:szCs w:val="18"/>
      </w:rPr>
      <w:t xml:space="preserve">, Proceso </w:t>
    </w:r>
    <w:r>
      <w:rPr>
        <w:rFonts w:cs="Arial"/>
        <w:i/>
        <w:iCs/>
        <w:sz w:val="18"/>
        <w:szCs w:val="18"/>
      </w:rPr>
      <w:t>P00</w:t>
    </w:r>
    <w:r w:rsidR="0018455A">
      <w:rPr>
        <w:rFonts w:cs="Arial"/>
        <w:i/>
        <w:iCs/>
        <w:sz w:val="18"/>
        <w:szCs w:val="18"/>
      </w:rPr>
      <w:t>1</w:t>
    </w:r>
    <w:r w:rsidRPr="00E66D4C">
      <w:rPr>
        <w:rFonts w:cs="Arial"/>
        <w:i/>
        <w:iCs/>
        <w:sz w:val="18"/>
        <w:szCs w:val="18"/>
      </w:rPr>
      <w:t>0</w:t>
    </w:r>
    <w:r w:rsidR="0018455A">
      <w:rPr>
        <w:rFonts w:cs="Arial"/>
        <w:i/>
        <w:iCs/>
        <w:sz w:val="18"/>
        <w:szCs w:val="18"/>
      </w:rPr>
      <w:t>1</w:t>
    </w:r>
    <w:r w:rsidRPr="00E66D4C">
      <w:rPr>
        <w:rFonts w:cs="Arial"/>
        <w:i/>
        <w:iCs/>
        <w:sz w:val="18"/>
        <w:szCs w:val="18"/>
      </w:rPr>
      <w:t>-2</w:t>
    </w:r>
    <w:r w:rsidR="00567C1D">
      <w:rPr>
        <w:rFonts w:cs="Arial"/>
        <w:i/>
        <w:iCs/>
        <w:sz w:val="18"/>
        <w:szCs w:val="18"/>
      </w:rPr>
      <w:t>6</w:t>
    </w:r>
    <w:r w:rsidRPr="00E66D4C">
      <w:rPr>
        <w:rFonts w:cs="Arial"/>
        <w:i/>
        <w:iCs/>
        <w:sz w:val="18"/>
        <w:szCs w:val="18"/>
      </w:rPr>
      <w:t>,</w:t>
    </w:r>
    <w:r w:rsidRPr="00E66D4C">
      <w:rPr>
        <w:rFonts w:cs="Arial"/>
        <w:i/>
        <w:iCs/>
        <w:sz w:val="18"/>
        <w:szCs w:val="18"/>
      </w:rPr>
      <w:tab/>
    </w:r>
    <w:r>
      <w:rPr>
        <w:rFonts w:cs="Arial"/>
        <w:i/>
        <w:iCs/>
        <w:sz w:val="18"/>
        <w:szCs w:val="18"/>
      </w:rPr>
      <w:tab/>
    </w:r>
    <w:r w:rsidRPr="00E66D4C">
      <w:rPr>
        <w:rFonts w:cs="Arial"/>
        <w:i/>
        <w:iCs/>
        <w:sz w:val="18"/>
        <w:szCs w:val="18"/>
      </w:rPr>
      <w:t xml:space="preserve">Página </w:t>
    </w:r>
    <w:r w:rsidRPr="00E66D4C">
      <w:rPr>
        <w:rFonts w:cs="Arial"/>
        <w:b/>
        <w:bCs/>
        <w:i/>
        <w:iCs/>
        <w:sz w:val="18"/>
        <w:szCs w:val="18"/>
      </w:rPr>
      <w:fldChar w:fldCharType="begin"/>
    </w:r>
    <w:r w:rsidRPr="00E66D4C">
      <w:rPr>
        <w:rFonts w:cs="Arial"/>
        <w:b/>
        <w:bCs/>
        <w:i/>
        <w:iCs/>
        <w:sz w:val="18"/>
        <w:szCs w:val="18"/>
      </w:rPr>
      <w:instrText>PAGE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r w:rsidRPr="00E66D4C">
      <w:rPr>
        <w:rFonts w:cs="Arial"/>
        <w:i/>
        <w:iCs/>
        <w:sz w:val="18"/>
        <w:szCs w:val="18"/>
      </w:rPr>
      <w:t xml:space="preserve"> de </w:t>
    </w:r>
    <w:r w:rsidRPr="00E66D4C">
      <w:rPr>
        <w:rFonts w:cs="Arial"/>
        <w:b/>
        <w:bCs/>
        <w:i/>
        <w:iCs/>
        <w:sz w:val="18"/>
        <w:szCs w:val="18"/>
      </w:rPr>
      <w:fldChar w:fldCharType="begin"/>
    </w:r>
    <w:r w:rsidRPr="00E66D4C">
      <w:rPr>
        <w:rFonts w:cs="Arial"/>
        <w:b/>
        <w:bCs/>
        <w:i/>
        <w:iCs/>
        <w:sz w:val="18"/>
        <w:szCs w:val="18"/>
      </w:rPr>
      <w:instrText>NUMPAGES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6D21" w14:textId="77777777" w:rsidR="002A1A80" w:rsidRDefault="002A1A80" w:rsidP="005547BD">
      <w:r>
        <w:separator/>
      </w:r>
    </w:p>
  </w:footnote>
  <w:footnote w:type="continuationSeparator" w:id="0">
    <w:p w14:paraId="56431F9F" w14:textId="77777777" w:rsidR="002A1A80" w:rsidRDefault="002A1A80" w:rsidP="005547BD">
      <w:r>
        <w:continuationSeparator/>
      </w:r>
    </w:p>
  </w:footnote>
  <w:footnote w:type="continuationNotice" w:id="1">
    <w:p w14:paraId="53FA2743" w14:textId="77777777" w:rsidR="002A1A80" w:rsidRDefault="002A1A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54D" w14:textId="53D150E0" w:rsidR="00021A5F" w:rsidRDefault="004B393E" w:rsidP="002F5BE2">
    <w:pPr>
      <w:pStyle w:val="Encabezado"/>
      <w:tabs>
        <w:tab w:val="clear" w:pos="4252"/>
        <w:tab w:val="clear" w:pos="8504"/>
        <w:tab w:val="right" w:pos="8789"/>
      </w:tabs>
      <w:jc w:val="center"/>
    </w:pPr>
    <w:r>
      <w:object w:dxaOrig="2040" w:dyaOrig="1125" w14:anchorId="3302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79498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A7"/>
    <w:multiLevelType w:val="hybridMultilevel"/>
    <w:tmpl w:val="1B1E9A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854523"/>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D5929"/>
    <w:multiLevelType w:val="hybridMultilevel"/>
    <w:tmpl w:val="5DE0E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F44B96"/>
    <w:multiLevelType w:val="hybridMultilevel"/>
    <w:tmpl w:val="C23E54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456A7B"/>
    <w:multiLevelType w:val="multilevel"/>
    <w:tmpl w:val="79AC5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5433C"/>
    <w:multiLevelType w:val="hybridMultilevel"/>
    <w:tmpl w:val="166EC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6041C1"/>
    <w:multiLevelType w:val="hybridMultilevel"/>
    <w:tmpl w:val="DB087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E8108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2" w15:restartNumberingAfterBreak="0">
    <w:nsid w:val="358D324D"/>
    <w:multiLevelType w:val="hybridMultilevel"/>
    <w:tmpl w:val="EC1EE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2609A4"/>
    <w:multiLevelType w:val="multilevel"/>
    <w:tmpl w:val="FF2A7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7B2735"/>
    <w:multiLevelType w:val="hybridMultilevel"/>
    <w:tmpl w:val="CF0A6A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582D"/>
    <w:multiLevelType w:val="multilevel"/>
    <w:tmpl w:val="151E6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C8E3923"/>
    <w:multiLevelType w:val="hybridMultilevel"/>
    <w:tmpl w:val="C492CE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19" w15:restartNumberingAfterBreak="0">
    <w:nsid w:val="54D1174A"/>
    <w:multiLevelType w:val="hybridMultilevel"/>
    <w:tmpl w:val="A296EE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7B6585"/>
    <w:multiLevelType w:val="hybridMultilevel"/>
    <w:tmpl w:val="F3722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806505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0467139">
    <w:abstractNumId w:val="7"/>
  </w:num>
  <w:num w:numId="2" w16cid:durableId="826359065">
    <w:abstractNumId w:val="12"/>
  </w:num>
  <w:num w:numId="3" w16cid:durableId="1640961863">
    <w:abstractNumId w:val="21"/>
  </w:num>
  <w:num w:numId="4" w16cid:durableId="1123305351">
    <w:abstractNumId w:val="2"/>
  </w:num>
  <w:num w:numId="5" w16cid:durableId="1107966538">
    <w:abstractNumId w:val="1"/>
  </w:num>
  <w:num w:numId="6" w16cid:durableId="1009022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070506">
    <w:abstractNumId w:val="22"/>
  </w:num>
  <w:num w:numId="8" w16cid:durableId="78719850">
    <w:abstractNumId w:val="10"/>
  </w:num>
  <w:num w:numId="9" w16cid:durableId="1086264343">
    <w:abstractNumId w:val="9"/>
  </w:num>
  <w:num w:numId="10" w16cid:durableId="485974215">
    <w:abstractNumId w:val="3"/>
  </w:num>
  <w:num w:numId="11" w16cid:durableId="908685823">
    <w:abstractNumId w:val="14"/>
  </w:num>
  <w:num w:numId="12" w16cid:durableId="131559238">
    <w:abstractNumId w:val="0"/>
  </w:num>
  <w:num w:numId="13" w16cid:durableId="131990537">
    <w:abstractNumId w:val="17"/>
  </w:num>
  <w:num w:numId="14" w16cid:durableId="620192262">
    <w:abstractNumId w:val="19"/>
  </w:num>
  <w:num w:numId="15" w16cid:durableId="131363094">
    <w:abstractNumId w:val="6"/>
  </w:num>
  <w:num w:numId="16" w16cid:durableId="1254362627">
    <w:abstractNumId w:val="15"/>
  </w:num>
  <w:num w:numId="17" w16cid:durableId="121778757">
    <w:abstractNumId w:val="13"/>
  </w:num>
  <w:num w:numId="18" w16cid:durableId="1524975449">
    <w:abstractNumId w:val="4"/>
  </w:num>
  <w:num w:numId="19" w16cid:durableId="954605120">
    <w:abstractNumId w:val="20"/>
  </w:num>
  <w:num w:numId="20" w16cid:durableId="1006246091">
    <w:abstractNumId w:val="16"/>
  </w:num>
  <w:num w:numId="21" w16cid:durableId="480930435">
    <w:abstractNumId w:val="11"/>
  </w:num>
  <w:num w:numId="22" w16cid:durableId="1341851457">
    <w:abstractNumId w:val="18"/>
  </w:num>
  <w:num w:numId="23" w16cid:durableId="60758460">
    <w:abstractNumId w:val="5"/>
  </w:num>
  <w:num w:numId="24" w16cid:durableId="16041417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28"/>
    <w:rsid w:val="00000AEB"/>
    <w:rsid w:val="00001749"/>
    <w:rsid w:val="00006E67"/>
    <w:rsid w:val="000070E7"/>
    <w:rsid w:val="0001592C"/>
    <w:rsid w:val="00021A5F"/>
    <w:rsid w:val="00027410"/>
    <w:rsid w:val="000279C7"/>
    <w:rsid w:val="000348B0"/>
    <w:rsid w:val="000410A9"/>
    <w:rsid w:val="000453AC"/>
    <w:rsid w:val="00047C43"/>
    <w:rsid w:val="000527E7"/>
    <w:rsid w:val="00055E0E"/>
    <w:rsid w:val="00061569"/>
    <w:rsid w:val="00064062"/>
    <w:rsid w:val="00074524"/>
    <w:rsid w:val="00075150"/>
    <w:rsid w:val="0008185C"/>
    <w:rsid w:val="00085A00"/>
    <w:rsid w:val="00090D0D"/>
    <w:rsid w:val="0009296E"/>
    <w:rsid w:val="000945E9"/>
    <w:rsid w:val="00096B83"/>
    <w:rsid w:val="000A157A"/>
    <w:rsid w:val="000B59C6"/>
    <w:rsid w:val="000C2289"/>
    <w:rsid w:val="000D3FA2"/>
    <w:rsid w:val="000E2401"/>
    <w:rsid w:val="000E34F1"/>
    <w:rsid w:val="000E442B"/>
    <w:rsid w:val="000F045F"/>
    <w:rsid w:val="000F2CA8"/>
    <w:rsid w:val="00100B06"/>
    <w:rsid w:val="00107FF1"/>
    <w:rsid w:val="00110ED7"/>
    <w:rsid w:val="001117D2"/>
    <w:rsid w:val="00114E8D"/>
    <w:rsid w:val="00123249"/>
    <w:rsid w:val="00124B12"/>
    <w:rsid w:val="00130F90"/>
    <w:rsid w:val="00131C69"/>
    <w:rsid w:val="001323D7"/>
    <w:rsid w:val="00135CFD"/>
    <w:rsid w:val="00136BD2"/>
    <w:rsid w:val="00150822"/>
    <w:rsid w:val="00154D67"/>
    <w:rsid w:val="00157152"/>
    <w:rsid w:val="00170328"/>
    <w:rsid w:val="001716B1"/>
    <w:rsid w:val="00173D3D"/>
    <w:rsid w:val="00174DEF"/>
    <w:rsid w:val="00180217"/>
    <w:rsid w:val="00181F57"/>
    <w:rsid w:val="001842C5"/>
    <w:rsid w:val="0018455A"/>
    <w:rsid w:val="00186834"/>
    <w:rsid w:val="00190CC4"/>
    <w:rsid w:val="00191230"/>
    <w:rsid w:val="00196498"/>
    <w:rsid w:val="0019746E"/>
    <w:rsid w:val="001B0FE7"/>
    <w:rsid w:val="001B39B2"/>
    <w:rsid w:val="001B42B6"/>
    <w:rsid w:val="001B57F7"/>
    <w:rsid w:val="001C547C"/>
    <w:rsid w:val="001D7504"/>
    <w:rsid w:val="001E23BB"/>
    <w:rsid w:val="001E55B7"/>
    <w:rsid w:val="001E5D95"/>
    <w:rsid w:val="001F20E3"/>
    <w:rsid w:val="001F3DAE"/>
    <w:rsid w:val="001F3F5A"/>
    <w:rsid w:val="00202E7E"/>
    <w:rsid w:val="002064B7"/>
    <w:rsid w:val="00213BE8"/>
    <w:rsid w:val="002142F4"/>
    <w:rsid w:val="00217D24"/>
    <w:rsid w:val="0022098A"/>
    <w:rsid w:val="00222BC2"/>
    <w:rsid w:val="00224E57"/>
    <w:rsid w:val="0023016E"/>
    <w:rsid w:val="002309B6"/>
    <w:rsid w:val="002315B4"/>
    <w:rsid w:val="002329AE"/>
    <w:rsid w:val="00237ACF"/>
    <w:rsid w:val="00240607"/>
    <w:rsid w:val="00243678"/>
    <w:rsid w:val="00244245"/>
    <w:rsid w:val="002454D3"/>
    <w:rsid w:val="002472B7"/>
    <w:rsid w:val="00257691"/>
    <w:rsid w:val="002621AE"/>
    <w:rsid w:val="00263DC5"/>
    <w:rsid w:val="00266EF7"/>
    <w:rsid w:val="00270D7B"/>
    <w:rsid w:val="00274525"/>
    <w:rsid w:val="00277B17"/>
    <w:rsid w:val="00280B5E"/>
    <w:rsid w:val="00280E09"/>
    <w:rsid w:val="00287177"/>
    <w:rsid w:val="00293B04"/>
    <w:rsid w:val="00295D7E"/>
    <w:rsid w:val="002A1A80"/>
    <w:rsid w:val="002A3D6B"/>
    <w:rsid w:val="002A711F"/>
    <w:rsid w:val="002A7DE8"/>
    <w:rsid w:val="002B389A"/>
    <w:rsid w:val="002B52D7"/>
    <w:rsid w:val="002B6970"/>
    <w:rsid w:val="002B7B31"/>
    <w:rsid w:val="002C10EE"/>
    <w:rsid w:val="002C1D74"/>
    <w:rsid w:val="002C2B9C"/>
    <w:rsid w:val="002C4F9E"/>
    <w:rsid w:val="002C4FAA"/>
    <w:rsid w:val="002C5937"/>
    <w:rsid w:val="002C7946"/>
    <w:rsid w:val="002C7ED4"/>
    <w:rsid w:val="002D36E3"/>
    <w:rsid w:val="002D5377"/>
    <w:rsid w:val="002D5814"/>
    <w:rsid w:val="002E1129"/>
    <w:rsid w:val="002E221F"/>
    <w:rsid w:val="002E6FBA"/>
    <w:rsid w:val="002F41EC"/>
    <w:rsid w:val="002F5BE2"/>
    <w:rsid w:val="00302B51"/>
    <w:rsid w:val="00303B2A"/>
    <w:rsid w:val="00306675"/>
    <w:rsid w:val="003100F3"/>
    <w:rsid w:val="00311396"/>
    <w:rsid w:val="00311F70"/>
    <w:rsid w:val="00314492"/>
    <w:rsid w:val="00315940"/>
    <w:rsid w:val="00321416"/>
    <w:rsid w:val="0032231F"/>
    <w:rsid w:val="00322C8E"/>
    <w:rsid w:val="00324582"/>
    <w:rsid w:val="00331CBE"/>
    <w:rsid w:val="00335825"/>
    <w:rsid w:val="00347C53"/>
    <w:rsid w:val="003519BD"/>
    <w:rsid w:val="003577B4"/>
    <w:rsid w:val="00357CBF"/>
    <w:rsid w:val="0036559F"/>
    <w:rsid w:val="003762C8"/>
    <w:rsid w:val="00383DEF"/>
    <w:rsid w:val="003A7303"/>
    <w:rsid w:val="003A7393"/>
    <w:rsid w:val="003B059D"/>
    <w:rsid w:val="003B1343"/>
    <w:rsid w:val="003B37D1"/>
    <w:rsid w:val="003C2229"/>
    <w:rsid w:val="003C4822"/>
    <w:rsid w:val="003C4E32"/>
    <w:rsid w:val="003C517E"/>
    <w:rsid w:val="003D4827"/>
    <w:rsid w:val="003D48CF"/>
    <w:rsid w:val="003D4AF8"/>
    <w:rsid w:val="003E15B6"/>
    <w:rsid w:val="003E2E2A"/>
    <w:rsid w:val="003E46A5"/>
    <w:rsid w:val="003E5429"/>
    <w:rsid w:val="003F5C1D"/>
    <w:rsid w:val="003F7210"/>
    <w:rsid w:val="0040062A"/>
    <w:rsid w:val="004026CD"/>
    <w:rsid w:val="00406FD0"/>
    <w:rsid w:val="0041008A"/>
    <w:rsid w:val="00412D88"/>
    <w:rsid w:val="00423295"/>
    <w:rsid w:val="00425A56"/>
    <w:rsid w:val="00427470"/>
    <w:rsid w:val="004300D7"/>
    <w:rsid w:val="0043186B"/>
    <w:rsid w:val="00435ED8"/>
    <w:rsid w:val="004401EE"/>
    <w:rsid w:val="00441AF5"/>
    <w:rsid w:val="00445260"/>
    <w:rsid w:val="00445675"/>
    <w:rsid w:val="00445E60"/>
    <w:rsid w:val="00447031"/>
    <w:rsid w:val="00451BAA"/>
    <w:rsid w:val="00452842"/>
    <w:rsid w:val="00453248"/>
    <w:rsid w:val="00454EAF"/>
    <w:rsid w:val="0046060F"/>
    <w:rsid w:val="00460EA1"/>
    <w:rsid w:val="0046128F"/>
    <w:rsid w:val="00472D86"/>
    <w:rsid w:val="004768B5"/>
    <w:rsid w:val="00482246"/>
    <w:rsid w:val="0048325D"/>
    <w:rsid w:val="004855A5"/>
    <w:rsid w:val="00486CE5"/>
    <w:rsid w:val="004931E8"/>
    <w:rsid w:val="00493B9A"/>
    <w:rsid w:val="004977C8"/>
    <w:rsid w:val="004A6DB5"/>
    <w:rsid w:val="004B393E"/>
    <w:rsid w:val="004B426E"/>
    <w:rsid w:val="004B66D6"/>
    <w:rsid w:val="004C06BE"/>
    <w:rsid w:val="004C5D18"/>
    <w:rsid w:val="004C776B"/>
    <w:rsid w:val="004D0B66"/>
    <w:rsid w:val="004D0FA1"/>
    <w:rsid w:val="004D1E50"/>
    <w:rsid w:val="004D471C"/>
    <w:rsid w:val="004E156E"/>
    <w:rsid w:val="004E4251"/>
    <w:rsid w:val="004E47B4"/>
    <w:rsid w:val="004E5469"/>
    <w:rsid w:val="004E7FE5"/>
    <w:rsid w:val="004F7E30"/>
    <w:rsid w:val="005022AF"/>
    <w:rsid w:val="00502C37"/>
    <w:rsid w:val="00504DBE"/>
    <w:rsid w:val="0051182E"/>
    <w:rsid w:val="005126A8"/>
    <w:rsid w:val="00512DBA"/>
    <w:rsid w:val="00521D59"/>
    <w:rsid w:val="00524162"/>
    <w:rsid w:val="00524570"/>
    <w:rsid w:val="0052497A"/>
    <w:rsid w:val="005278FA"/>
    <w:rsid w:val="0053057A"/>
    <w:rsid w:val="005353A9"/>
    <w:rsid w:val="00542EF1"/>
    <w:rsid w:val="00544397"/>
    <w:rsid w:val="005547BD"/>
    <w:rsid w:val="00560B26"/>
    <w:rsid w:val="0056138B"/>
    <w:rsid w:val="005624C1"/>
    <w:rsid w:val="005636DA"/>
    <w:rsid w:val="00565655"/>
    <w:rsid w:val="00565D08"/>
    <w:rsid w:val="005662F2"/>
    <w:rsid w:val="00567C1D"/>
    <w:rsid w:val="00576664"/>
    <w:rsid w:val="00584309"/>
    <w:rsid w:val="005849A2"/>
    <w:rsid w:val="00586562"/>
    <w:rsid w:val="005901C6"/>
    <w:rsid w:val="005921FA"/>
    <w:rsid w:val="00592F54"/>
    <w:rsid w:val="00593F09"/>
    <w:rsid w:val="0059665E"/>
    <w:rsid w:val="005A0C1D"/>
    <w:rsid w:val="005B416B"/>
    <w:rsid w:val="005B630E"/>
    <w:rsid w:val="005C5A10"/>
    <w:rsid w:val="005C6A01"/>
    <w:rsid w:val="005D4DA7"/>
    <w:rsid w:val="005D77A5"/>
    <w:rsid w:val="005E0562"/>
    <w:rsid w:val="005E5E39"/>
    <w:rsid w:val="005F5C92"/>
    <w:rsid w:val="005F61AF"/>
    <w:rsid w:val="006003A7"/>
    <w:rsid w:val="006014F6"/>
    <w:rsid w:val="00602D05"/>
    <w:rsid w:val="00604F13"/>
    <w:rsid w:val="006051EA"/>
    <w:rsid w:val="00606211"/>
    <w:rsid w:val="006066DD"/>
    <w:rsid w:val="00611BBD"/>
    <w:rsid w:val="00616D3E"/>
    <w:rsid w:val="006175E6"/>
    <w:rsid w:val="00622050"/>
    <w:rsid w:val="0062279F"/>
    <w:rsid w:val="00626769"/>
    <w:rsid w:val="00631334"/>
    <w:rsid w:val="00636463"/>
    <w:rsid w:val="006415B0"/>
    <w:rsid w:val="0064222B"/>
    <w:rsid w:val="0064484C"/>
    <w:rsid w:val="00646F1A"/>
    <w:rsid w:val="0065255D"/>
    <w:rsid w:val="00652671"/>
    <w:rsid w:val="006575F1"/>
    <w:rsid w:val="006626F4"/>
    <w:rsid w:val="0066319B"/>
    <w:rsid w:val="0066624B"/>
    <w:rsid w:val="006666DE"/>
    <w:rsid w:val="0066673A"/>
    <w:rsid w:val="006718C5"/>
    <w:rsid w:val="006723C1"/>
    <w:rsid w:val="0067274E"/>
    <w:rsid w:val="006746DB"/>
    <w:rsid w:val="00674B89"/>
    <w:rsid w:val="00676A80"/>
    <w:rsid w:val="00677C67"/>
    <w:rsid w:val="0068066E"/>
    <w:rsid w:val="00680D5A"/>
    <w:rsid w:val="006824A1"/>
    <w:rsid w:val="00684A1D"/>
    <w:rsid w:val="00684CDD"/>
    <w:rsid w:val="0069382F"/>
    <w:rsid w:val="00694206"/>
    <w:rsid w:val="00696636"/>
    <w:rsid w:val="00697627"/>
    <w:rsid w:val="006A05A0"/>
    <w:rsid w:val="006A0A0D"/>
    <w:rsid w:val="006A0C69"/>
    <w:rsid w:val="006A66D1"/>
    <w:rsid w:val="006B022F"/>
    <w:rsid w:val="006B2AEF"/>
    <w:rsid w:val="006B3AE1"/>
    <w:rsid w:val="006B40CD"/>
    <w:rsid w:val="006B4CAC"/>
    <w:rsid w:val="006B6D27"/>
    <w:rsid w:val="006C013B"/>
    <w:rsid w:val="006C0572"/>
    <w:rsid w:val="006C3590"/>
    <w:rsid w:val="006C51F2"/>
    <w:rsid w:val="006C7358"/>
    <w:rsid w:val="006D1276"/>
    <w:rsid w:val="006D33C1"/>
    <w:rsid w:val="006D3FE1"/>
    <w:rsid w:val="006D5DC5"/>
    <w:rsid w:val="006D7875"/>
    <w:rsid w:val="006E0BC5"/>
    <w:rsid w:val="006E29DB"/>
    <w:rsid w:val="006E7532"/>
    <w:rsid w:val="006F36BF"/>
    <w:rsid w:val="006F4E1F"/>
    <w:rsid w:val="0070515B"/>
    <w:rsid w:val="00710C02"/>
    <w:rsid w:val="007134CE"/>
    <w:rsid w:val="00720488"/>
    <w:rsid w:val="00724B80"/>
    <w:rsid w:val="007275D7"/>
    <w:rsid w:val="00727605"/>
    <w:rsid w:val="00730B28"/>
    <w:rsid w:val="00737B1B"/>
    <w:rsid w:val="00744E98"/>
    <w:rsid w:val="0074553B"/>
    <w:rsid w:val="00745BCB"/>
    <w:rsid w:val="007465CE"/>
    <w:rsid w:val="00750D62"/>
    <w:rsid w:val="00752E34"/>
    <w:rsid w:val="0075536B"/>
    <w:rsid w:val="00756E61"/>
    <w:rsid w:val="0076120D"/>
    <w:rsid w:val="00763D8C"/>
    <w:rsid w:val="00772BA7"/>
    <w:rsid w:val="007731F8"/>
    <w:rsid w:val="00780451"/>
    <w:rsid w:val="00784112"/>
    <w:rsid w:val="00784B02"/>
    <w:rsid w:val="0078795D"/>
    <w:rsid w:val="007925C1"/>
    <w:rsid w:val="007936A8"/>
    <w:rsid w:val="007949BB"/>
    <w:rsid w:val="007A156D"/>
    <w:rsid w:val="007B6331"/>
    <w:rsid w:val="007C0B7A"/>
    <w:rsid w:val="007C2CF9"/>
    <w:rsid w:val="007C3DB3"/>
    <w:rsid w:val="007C6BD0"/>
    <w:rsid w:val="007D33F9"/>
    <w:rsid w:val="007D3DEC"/>
    <w:rsid w:val="007E061D"/>
    <w:rsid w:val="007E24A1"/>
    <w:rsid w:val="007E4D18"/>
    <w:rsid w:val="007F0F15"/>
    <w:rsid w:val="007F2113"/>
    <w:rsid w:val="007F5777"/>
    <w:rsid w:val="00801BB6"/>
    <w:rsid w:val="0080284C"/>
    <w:rsid w:val="00804D16"/>
    <w:rsid w:val="00805985"/>
    <w:rsid w:val="00805C5A"/>
    <w:rsid w:val="008118FD"/>
    <w:rsid w:val="0082130E"/>
    <w:rsid w:val="00827CDE"/>
    <w:rsid w:val="0083138D"/>
    <w:rsid w:val="00832EAF"/>
    <w:rsid w:val="008354E6"/>
    <w:rsid w:val="00841536"/>
    <w:rsid w:val="00847F69"/>
    <w:rsid w:val="0085486F"/>
    <w:rsid w:val="0086441E"/>
    <w:rsid w:val="008658B8"/>
    <w:rsid w:val="00867600"/>
    <w:rsid w:val="008724E5"/>
    <w:rsid w:val="00874F21"/>
    <w:rsid w:val="00875788"/>
    <w:rsid w:val="00875CDF"/>
    <w:rsid w:val="008773A6"/>
    <w:rsid w:val="0088156F"/>
    <w:rsid w:val="00883C42"/>
    <w:rsid w:val="00884D69"/>
    <w:rsid w:val="0088524A"/>
    <w:rsid w:val="0088699D"/>
    <w:rsid w:val="008A20B9"/>
    <w:rsid w:val="008A477C"/>
    <w:rsid w:val="008A5179"/>
    <w:rsid w:val="008B365B"/>
    <w:rsid w:val="008C0161"/>
    <w:rsid w:val="008C18A5"/>
    <w:rsid w:val="008C3054"/>
    <w:rsid w:val="008C6A75"/>
    <w:rsid w:val="008C7F4D"/>
    <w:rsid w:val="008D28B3"/>
    <w:rsid w:val="008D5A62"/>
    <w:rsid w:val="008E3C5B"/>
    <w:rsid w:val="008E5567"/>
    <w:rsid w:val="008F16FE"/>
    <w:rsid w:val="008F2793"/>
    <w:rsid w:val="008F311C"/>
    <w:rsid w:val="008F4E50"/>
    <w:rsid w:val="008F7105"/>
    <w:rsid w:val="009011F0"/>
    <w:rsid w:val="00901F40"/>
    <w:rsid w:val="00907AA3"/>
    <w:rsid w:val="00911F89"/>
    <w:rsid w:val="00913A05"/>
    <w:rsid w:val="00915B4F"/>
    <w:rsid w:val="00915DB8"/>
    <w:rsid w:val="00917F56"/>
    <w:rsid w:val="0092099A"/>
    <w:rsid w:val="00921C8C"/>
    <w:rsid w:val="00923F58"/>
    <w:rsid w:val="00930BD3"/>
    <w:rsid w:val="00930EF7"/>
    <w:rsid w:val="00932D4E"/>
    <w:rsid w:val="0093653A"/>
    <w:rsid w:val="00936B31"/>
    <w:rsid w:val="00941CCE"/>
    <w:rsid w:val="00944EC7"/>
    <w:rsid w:val="0094734E"/>
    <w:rsid w:val="0095617A"/>
    <w:rsid w:val="009579D7"/>
    <w:rsid w:val="00961240"/>
    <w:rsid w:val="00963DB9"/>
    <w:rsid w:val="0096400B"/>
    <w:rsid w:val="00964129"/>
    <w:rsid w:val="009641D4"/>
    <w:rsid w:val="00974122"/>
    <w:rsid w:val="009850B7"/>
    <w:rsid w:val="009862B6"/>
    <w:rsid w:val="009919F9"/>
    <w:rsid w:val="009B2E0D"/>
    <w:rsid w:val="009B4600"/>
    <w:rsid w:val="009C5139"/>
    <w:rsid w:val="009C572F"/>
    <w:rsid w:val="009D00BB"/>
    <w:rsid w:val="009D18FF"/>
    <w:rsid w:val="009E02A5"/>
    <w:rsid w:val="009E44B4"/>
    <w:rsid w:val="009F199B"/>
    <w:rsid w:val="009F2D56"/>
    <w:rsid w:val="009F38B7"/>
    <w:rsid w:val="009F6BD7"/>
    <w:rsid w:val="00A055F8"/>
    <w:rsid w:val="00A05B1D"/>
    <w:rsid w:val="00A0710A"/>
    <w:rsid w:val="00A20674"/>
    <w:rsid w:val="00A214C9"/>
    <w:rsid w:val="00A23122"/>
    <w:rsid w:val="00A31A3A"/>
    <w:rsid w:val="00A33C6A"/>
    <w:rsid w:val="00A408B1"/>
    <w:rsid w:val="00A44EAA"/>
    <w:rsid w:val="00A45944"/>
    <w:rsid w:val="00A46057"/>
    <w:rsid w:val="00A465C4"/>
    <w:rsid w:val="00A47862"/>
    <w:rsid w:val="00A52777"/>
    <w:rsid w:val="00A52D2A"/>
    <w:rsid w:val="00A53693"/>
    <w:rsid w:val="00A56866"/>
    <w:rsid w:val="00A5799D"/>
    <w:rsid w:val="00A57A03"/>
    <w:rsid w:val="00A60494"/>
    <w:rsid w:val="00A61171"/>
    <w:rsid w:val="00A65B6D"/>
    <w:rsid w:val="00A70CB3"/>
    <w:rsid w:val="00A74FD7"/>
    <w:rsid w:val="00A7626B"/>
    <w:rsid w:val="00A8634E"/>
    <w:rsid w:val="00A8656B"/>
    <w:rsid w:val="00A8742C"/>
    <w:rsid w:val="00A87EE9"/>
    <w:rsid w:val="00A962BF"/>
    <w:rsid w:val="00A97054"/>
    <w:rsid w:val="00AA11D1"/>
    <w:rsid w:val="00AA2619"/>
    <w:rsid w:val="00AA3455"/>
    <w:rsid w:val="00AA43C0"/>
    <w:rsid w:val="00AA653E"/>
    <w:rsid w:val="00AB507A"/>
    <w:rsid w:val="00AB52B2"/>
    <w:rsid w:val="00AB639E"/>
    <w:rsid w:val="00AB6F84"/>
    <w:rsid w:val="00AB7C2C"/>
    <w:rsid w:val="00AC24BB"/>
    <w:rsid w:val="00AC5118"/>
    <w:rsid w:val="00AC5BCA"/>
    <w:rsid w:val="00AD040C"/>
    <w:rsid w:val="00AD5559"/>
    <w:rsid w:val="00AE3EAB"/>
    <w:rsid w:val="00AE4185"/>
    <w:rsid w:val="00AE6B32"/>
    <w:rsid w:val="00AF141B"/>
    <w:rsid w:val="00AF1D9B"/>
    <w:rsid w:val="00AF2940"/>
    <w:rsid w:val="00AF34C2"/>
    <w:rsid w:val="00AF3F6E"/>
    <w:rsid w:val="00AF76F9"/>
    <w:rsid w:val="00B00480"/>
    <w:rsid w:val="00B038D1"/>
    <w:rsid w:val="00B12D78"/>
    <w:rsid w:val="00B1504B"/>
    <w:rsid w:val="00B17156"/>
    <w:rsid w:val="00B21522"/>
    <w:rsid w:val="00B2270A"/>
    <w:rsid w:val="00B32C29"/>
    <w:rsid w:val="00B32F75"/>
    <w:rsid w:val="00B36F7E"/>
    <w:rsid w:val="00B37D5D"/>
    <w:rsid w:val="00B420D0"/>
    <w:rsid w:val="00B42C85"/>
    <w:rsid w:val="00B42F99"/>
    <w:rsid w:val="00B44003"/>
    <w:rsid w:val="00B44A5F"/>
    <w:rsid w:val="00B46613"/>
    <w:rsid w:val="00B52622"/>
    <w:rsid w:val="00B53935"/>
    <w:rsid w:val="00B53D5B"/>
    <w:rsid w:val="00B5612F"/>
    <w:rsid w:val="00B56D4E"/>
    <w:rsid w:val="00B662E8"/>
    <w:rsid w:val="00B669D8"/>
    <w:rsid w:val="00B6732C"/>
    <w:rsid w:val="00B70BCF"/>
    <w:rsid w:val="00B72EB0"/>
    <w:rsid w:val="00B7449B"/>
    <w:rsid w:val="00B82A61"/>
    <w:rsid w:val="00B865F7"/>
    <w:rsid w:val="00B91132"/>
    <w:rsid w:val="00B96B03"/>
    <w:rsid w:val="00BA2E76"/>
    <w:rsid w:val="00BA53C0"/>
    <w:rsid w:val="00BB1C62"/>
    <w:rsid w:val="00BB24F8"/>
    <w:rsid w:val="00BB45F5"/>
    <w:rsid w:val="00BC1C31"/>
    <w:rsid w:val="00BC341B"/>
    <w:rsid w:val="00BC629D"/>
    <w:rsid w:val="00BD1E8A"/>
    <w:rsid w:val="00BD2E9B"/>
    <w:rsid w:val="00BE0F63"/>
    <w:rsid w:val="00BF0892"/>
    <w:rsid w:val="00BF2C7E"/>
    <w:rsid w:val="00BF5209"/>
    <w:rsid w:val="00BF5F62"/>
    <w:rsid w:val="00C0686B"/>
    <w:rsid w:val="00C07AEC"/>
    <w:rsid w:val="00C11D88"/>
    <w:rsid w:val="00C16BE2"/>
    <w:rsid w:val="00C22193"/>
    <w:rsid w:val="00C222E4"/>
    <w:rsid w:val="00C23285"/>
    <w:rsid w:val="00C232A5"/>
    <w:rsid w:val="00C32474"/>
    <w:rsid w:val="00C331CF"/>
    <w:rsid w:val="00C34612"/>
    <w:rsid w:val="00C476E9"/>
    <w:rsid w:val="00C50EE6"/>
    <w:rsid w:val="00C5259D"/>
    <w:rsid w:val="00C5269B"/>
    <w:rsid w:val="00C53DBB"/>
    <w:rsid w:val="00C62C51"/>
    <w:rsid w:val="00C71D43"/>
    <w:rsid w:val="00C907AF"/>
    <w:rsid w:val="00CA3BB7"/>
    <w:rsid w:val="00CA45F6"/>
    <w:rsid w:val="00CB1AFF"/>
    <w:rsid w:val="00CB1EBD"/>
    <w:rsid w:val="00CB7350"/>
    <w:rsid w:val="00CC1956"/>
    <w:rsid w:val="00CC69B2"/>
    <w:rsid w:val="00CD10C2"/>
    <w:rsid w:val="00CD2B61"/>
    <w:rsid w:val="00CD2EF0"/>
    <w:rsid w:val="00CD3160"/>
    <w:rsid w:val="00CD44D7"/>
    <w:rsid w:val="00CD4D5B"/>
    <w:rsid w:val="00CE1CF0"/>
    <w:rsid w:val="00CE5E45"/>
    <w:rsid w:val="00CE630B"/>
    <w:rsid w:val="00CE63D9"/>
    <w:rsid w:val="00CF7A73"/>
    <w:rsid w:val="00D07B1C"/>
    <w:rsid w:val="00D11610"/>
    <w:rsid w:val="00D14FA3"/>
    <w:rsid w:val="00D16123"/>
    <w:rsid w:val="00D16D61"/>
    <w:rsid w:val="00D21676"/>
    <w:rsid w:val="00D238F7"/>
    <w:rsid w:val="00D41BE5"/>
    <w:rsid w:val="00D46032"/>
    <w:rsid w:val="00D47B6B"/>
    <w:rsid w:val="00D52697"/>
    <w:rsid w:val="00D56679"/>
    <w:rsid w:val="00D62A48"/>
    <w:rsid w:val="00D64F55"/>
    <w:rsid w:val="00D7372B"/>
    <w:rsid w:val="00D80DF2"/>
    <w:rsid w:val="00D82AB3"/>
    <w:rsid w:val="00D9137E"/>
    <w:rsid w:val="00D9271C"/>
    <w:rsid w:val="00D9513C"/>
    <w:rsid w:val="00D96764"/>
    <w:rsid w:val="00D97611"/>
    <w:rsid w:val="00DA18A9"/>
    <w:rsid w:val="00DA420C"/>
    <w:rsid w:val="00DA7753"/>
    <w:rsid w:val="00DB2770"/>
    <w:rsid w:val="00DB54A0"/>
    <w:rsid w:val="00DB6740"/>
    <w:rsid w:val="00DB6BB3"/>
    <w:rsid w:val="00DC0913"/>
    <w:rsid w:val="00DC283C"/>
    <w:rsid w:val="00DC5D50"/>
    <w:rsid w:val="00DE039E"/>
    <w:rsid w:val="00DE4CB1"/>
    <w:rsid w:val="00DF09BA"/>
    <w:rsid w:val="00DF2093"/>
    <w:rsid w:val="00DF2A93"/>
    <w:rsid w:val="00DF6AAC"/>
    <w:rsid w:val="00E01E85"/>
    <w:rsid w:val="00E06F22"/>
    <w:rsid w:val="00E1027B"/>
    <w:rsid w:val="00E13DEC"/>
    <w:rsid w:val="00E14963"/>
    <w:rsid w:val="00E15389"/>
    <w:rsid w:val="00E16E0D"/>
    <w:rsid w:val="00E222B4"/>
    <w:rsid w:val="00E239D9"/>
    <w:rsid w:val="00E25452"/>
    <w:rsid w:val="00E2664E"/>
    <w:rsid w:val="00E30675"/>
    <w:rsid w:val="00E40086"/>
    <w:rsid w:val="00E43A6C"/>
    <w:rsid w:val="00E546F8"/>
    <w:rsid w:val="00E54C58"/>
    <w:rsid w:val="00E56859"/>
    <w:rsid w:val="00E56BE1"/>
    <w:rsid w:val="00E57A54"/>
    <w:rsid w:val="00E57F9A"/>
    <w:rsid w:val="00E61629"/>
    <w:rsid w:val="00E745D5"/>
    <w:rsid w:val="00E775A9"/>
    <w:rsid w:val="00E8044B"/>
    <w:rsid w:val="00E83FA4"/>
    <w:rsid w:val="00E90FD8"/>
    <w:rsid w:val="00E9272D"/>
    <w:rsid w:val="00E9506A"/>
    <w:rsid w:val="00E95988"/>
    <w:rsid w:val="00EA3F9F"/>
    <w:rsid w:val="00EA7826"/>
    <w:rsid w:val="00EB3699"/>
    <w:rsid w:val="00EB4BF8"/>
    <w:rsid w:val="00EB6909"/>
    <w:rsid w:val="00EC0B12"/>
    <w:rsid w:val="00EC3D07"/>
    <w:rsid w:val="00EC3F54"/>
    <w:rsid w:val="00ED094B"/>
    <w:rsid w:val="00ED5D2D"/>
    <w:rsid w:val="00EE0B7D"/>
    <w:rsid w:val="00EE222F"/>
    <w:rsid w:val="00EE4577"/>
    <w:rsid w:val="00EE4655"/>
    <w:rsid w:val="00EE61C5"/>
    <w:rsid w:val="00EF0288"/>
    <w:rsid w:val="00EF1744"/>
    <w:rsid w:val="00EF3130"/>
    <w:rsid w:val="00EF5A4C"/>
    <w:rsid w:val="00F1577A"/>
    <w:rsid w:val="00F17113"/>
    <w:rsid w:val="00F20EB1"/>
    <w:rsid w:val="00F2119E"/>
    <w:rsid w:val="00F22208"/>
    <w:rsid w:val="00F22AD9"/>
    <w:rsid w:val="00F22D64"/>
    <w:rsid w:val="00F22EC9"/>
    <w:rsid w:val="00F24645"/>
    <w:rsid w:val="00F2565C"/>
    <w:rsid w:val="00F26C17"/>
    <w:rsid w:val="00F34547"/>
    <w:rsid w:val="00F440BE"/>
    <w:rsid w:val="00F45A2D"/>
    <w:rsid w:val="00F4667C"/>
    <w:rsid w:val="00F511AE"/>
    <w:rsid w:val="00F52C12"/>
    <w:rsid w:val="00F53485"/>
    <w:rsid w:val="00F57BAC"/>
    <w:rsid w:val="00F57DE3"/>
    <w:rsid w:val="00F605EA"/>
    <w:rsid w:val="00F6075D"/>
    <w:rsid w:val="00F62205"/>
    <w:rsid w:val="00F671D6"/>
    <w:rsid w:val="00F77B54"/>
    <w:rsid w:val="00F80060"/>
    <w:rsid w:val="00F80722"/>
    <w:rsid w:val="00F8625C"/>
    <w:rsid w:val="00F948CB"/>
    <w:rsid w:val="00FA5139"/>
    <w:rsid w:val="00FA59D5"/>
    <w:rsid w:val="00FA76C7"/>
    <w:rsid w:val="00FB4D82"/>
    <w:rsid w:val="00FC347C"/>
    <w:rsid w:val="00FD0F56"/>
    <w:rsid w:val="00FD3E8B"/>
    <w:rsid w:val="00FD3F2D"/>
    <w:rsid w:val="00FD533E"/>
    <w:rsid w:val="00FE0C3E"/>
    <w:rsid w:val="00FE165D"/>
    <w:rsid w:val="00FE31EA"/>
    <w:rsid w:val="00FE48CF"/>
    <w:rsid w:val="00FE6822"/>
    <w:rsid w:val="00FF101A"/>
    <w:rsid w:val="00FF3B3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1E212"/>
  <w15:docId w15:val="{2464D2D5-B8D2-445A-8AF1-76EE9DCF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28"/>
    <w:pPr>
      <w:spacing w:after="160" w:line="259" w:lineRule="auto"/>
      <w:jc w:val="left"/>
    </w:pPr>
    <w:rPr>
      <w:lang w:val="es-CO"/>
    </w:rPr>
  </w:style>
  <w:style w:type="paragraph" w:styleId="Ttulo1">
    <w:name w:val="heading 1"/>
    <w:basedOn w:val="Normal"/>
    <w:next w:val="Normal"/>
    <w:link w:val="Ttulo1Car"/>
    <w:uiPriority w:val="9"/>
    <w:qFormat/>
    <w:rsid w:val="00B56D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5547BD"/>
    <w:pPr>
      <w:keepNext/>
      <w:jc w:val="center"/>
      <w:outlineLvl w:val="1"/>
    </w:pPr>
    <w:rPr>
      <w:rFonts w:ascii="Humanst521 BT" w:eastAsia="Times New Roman" w:hAnsi="Humanst521 BT" w:cs="Times New Roman"/>
      <w:sz w:val="20"/>
      <w:szCs w:val="24"/>
      <w:u w:val="single"/>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7BD"/>
    <w:pPr>
      <w:tabs>
        <w:tab w:val="center" w:pos="4252"/>
        <w:tab w:val="right" w:pos="8504"/>
      </w:tabs>
    </w:pPr>
  </w:style>
  <w:style w:type="character" w:customStyle="1" w:styleId="EncabezadoCar">
    <w:name w:val="Encabezado Car"/>
    <w:basedOn w:val="Fuentedeprrafopredeter"/>
    <w:link w:val="Encabezado"/>
    <w:uiPriority w:val="99"/>
    <w:rsid w:val="005547BD"/>
  </w:style>
  <w:style w:type="paragraph" w:styleId="Piedepgina">
    <w:name w:val="footer"/>
    <w:basedOn w:val="Normal"/>
    <w:link w:val="PiedepginaCar"/>
    <w:uiPriority w:val="99"/>
    <w:unhideWhenUsed/>
    <w:rsid w:val="005547BD"/>
    <w:pPr>
      <w:tabs>
        <w:tab w:val="center" w:pos="4252"/>
        <w:tab w:val="right" w:pos="8504"/>
      </w:tabs>
    </w:pPr>
  </w:style>
  <w:style w:type="character" w:customStyle="1" w:styleId="PiedepginaCar">
    <w:name w:val="Pie de página Car"/>
    <w:basedOn w:val="Fuentedeprrafopredeter"/>
    <w:link w:val="Piedepgina"/>
    <w:uiPriority w:val="99"/>
    <w:rsid w:val="005547BD"/>
  </w:style>
  <w:style w:type="paragraph" w:styleId="Textodeglobo">
    <w:name w:val="Balloon Text"/>
    <w:basedOn w:val="Normal"/>
    <w:link w:val="TextodegloboCar"/>
    <w:uiPriority w:val="99"/>
    <w:semiHidden/>
    <w:unhideWhenUsed/>
    <w:rsid w:val="005547BD"/>
    <w:rPr>
      <w:rFonts w:ascii="Tahoma" w:hAnsi="Tahoma" w:cs="Tahoma"/>
      <w:sz w:val="16"/>
      <w:szCs w:val="16"/>
    </w:rPr>
  </w:style>
  <w:style w:type="character" w:customStyle="1" w:styleId="TextodegloboCar">
    <w:name w:val="Texto de globo Car"/>
    <w:basedOn w:val="Fuentedeprrafopredeter"/>
    <w:link w:val="Textodeglobo"/>
    <w:uiPriority w:val="99"/>
    <w:semiHidden/>
    <w:rsid w:val="005547BD"/>
    <w:rPr>
      <w:rFonts w:ascii="Tahoma" w:hAnsi="Tahoma" w:cs="Tahoma"/>
      <w:sz w:val="16"/>
      <w:szCs w:val="16"/>
    </w:rPr>
  </w:style>
  <w:style w:type="character" w:customStyle="1" w:styleId="Ttulo2Car">
    <w:name w:val="Título 2 Car"/>
    <w:basedOn w:val="Fuentedeprrafopredeter"/>
    <w:link w:val="Ttulo2"/>
    <w:rsid w:val="005547BD"/>
    <w:rPr>
      <w:rFonts w:ascii="Humanst521 BT" w:eastAsia="Times New Roman" w:hAnsi="Humanst521 BT" w:cs="Times New Roman"/>
      <w:sz w:val="20"/>
      <w:szCs w:val="24"/>
      <w:u w:val="single"/>
      <w:lang w:val="es-ES_tradnl" w:eastAsia="es-ES"/>
    </w:rPr>
  </w:style>
  <w:style w:type="paragraph" w:styleId="Sinespaciado">
    <w:name w:val="No Spacing"/>
    <w:uiPriority w:val="1"/>
    <w:qFormat/>
    <w:rsid w:val="009862B6"/>
  </w:style>
  <w:style w:type="paragraph" w:customStyle="1" w:styleId="Textopredeterminado">
    <w:name w:val="Texto predeterminado"/>
    <w:basedOn w:val="Normal"/>
    <w:rsid w:val="00606211"/>
    <w:pPr>
      <w:widowControl w:val="0"/>
      <w:autoSpaceDE w:val="0"/>
      <w:autoSpaceDN w:val="0"/>
      <w:adjustRightInd w:val="0"/>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606211"/>
    <w:rPr>
      <w:color w:val="0000FF"/>
      <w:u w:val="single"/>
    </w:rPr>
  </w:style>
  <w:style w:type="paragraph" w:styleId="Textoindependiente">
    <w:name w:val="Body Text"/>
    <w:basedOn w:val="Normal"/>
    <w:link w:val="TextoindependienteCar"/>
    <w:rsid w:val="00170328"/>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170328"/>
    <w:rPr>
      <w:rFonts w:ascii="Times New Roman" w:eastAsia="Times New Roman" w:hAnsi="Times New Roman" w:cs="Times New Roman"/>
      <w:sz w:val="24"/>
      <w:szCs w:val="24"/>
      <w:lang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170328"/>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170328"/>
    <w:pPr>
      <w:spacing w:before="100" w:beforeAutospacing="1" w:after="240"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15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31CBE"/>
  </w:style>
  <w:style w:type="paragraph" w:customStyle="1" w:styleId="paragraph">
    <w:name w:val="paragraph"/>
    <w:basedOn w:val="Normal"/>
    <w:rsid w:val="007F21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7F2113"/>
  </w:style>
  <w:style w:type="paragraph" w:styleId="Textonotapie">
    <w:name w:val="footnote text"/>
    <w:basedOn w:val="Normal"/>
    <w:link w:val="TextonotapieCar"/>
    <w:unhideWhenUsed/>
    <w:rsid w:val="00E2664E"/>
    <w:pPr>
      <w:spacing w:after="0" w:line="240" w:lineRule="auto"/>
    </w:pPr>
    <w:rPr>
      <w:sz w:val="20"/>
      <w:szCs w:val="20"/>
    </w:rPr>
  </w:style>
  <w:style w:type="character" w:customStyle="1" w:styleId="TextonotapieCar">
    <w:name w:val="Texto nota pie Car"/>
    <w:basedOn w:val="Fuentedeprrafopredeter"/>
    <w:link w:val="Textonotapie"/>
    <w:rsid w:val="00E2664E"/>
    <w:rPr>
      <w:sz w:val="20"/>
      <w:szCs w:val="20"/>
      <w:lang w:val="es-CO"/>
    </w:rPr>
  </w:style>
  <w:style w:type="character" w:styleId="Refdenotaalpie">
    <w:name w:val="footnote reference"/>
    <w:basedOn w:val="Fuentedeprrafopredeter"/>
    <w:uiPriority w:val="99"/>
    <w:unhideWhenUsed/>
    <w:rsid w:val="00E2664E"/>
    <w:rPr>
      <w:vertAlign w:val="superscript"/>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3D48CF"/>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6D4E"/>
    <w:rPr>
      <w:rFonts w:asciiTheme="majorHAnsi" w:eastAsiaTheme="majorEastAsia" w:hAnsiTheme="majorHAnsi" w:cstheme="majorBidi"/>
      <w:color w:val="365F91" w:themeColor="accent1" w:themeShade="BF"/>
      <w:sz w:val="32"/>
      <w:szCs w:val="32"/>
      <w:lang w:val="es-CO"/>
    </w:rPr>
  </w:style>
  <w:style w:type="paragraph" w:styleId="Ttulo">
    <w:name w:val="Title"/>
    <w:basedOn w:val="Normal"/>
    <w:next w:val="Normal"/>
    <w:link w:val="TtuloCar"/>
    <w:qFormat/>
    <w:rsid w:val="00EF5A4C"/>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EF5A4C"/>
    <w:rPr>
      <w:rFonts w:asciiTheme="majorHAnsi" w:eastAsiaTheme="majorEastAsia" w:hAnsiTheme="majorHAnsi" w:cstheme="majorBidi"/>
      <w:b/>
      <w:bCs/>
      <w:kern w:val="28"/>
      <w:sz w:val="32"/>
      <w:szCs w:val="32"/>
      <w:lang w:val="en-US"/>
    </w:rPr>
  </w:style>
  <w:style w:type="paragraph" w:styleId="Revisin">
    <w:name w:val="Revision"/>
    <w:hidden/>
    <w:uiPriority w:val="99"/>
    <w:semiHidden/>
    <w:rsid w:val="00453248"/>
    <w:pPr>
      <w:jc w:val="left"/>
    </w:pPr>
    <w:rPr>
      <w:lang w:val="es-CO"/>
    </w:rPr>
  </w:style>
  <w:style w:type="paragraph" w:customStyle="1" w:styleId="Default">
    <w:name w:val="Default"/>
    <w:rsid w:val="00841536"/>
    <w:pPr>
      <w:autoSpaceDE w:val="0"/>
      <w:autoSpaceDN w:val="0"/>
      <w:adjustRightInd w:val="0"/>
      <w:jc w:val="left"/>
    </w:pPr>
    <w:rPr>
      <w:rFonts w:ascii="Calibri" w:eastAsia="MS Mincho" w:hAnsi="Calibri" w:cs="Calibri"/>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882">
      <w:bodyDiv w:val="1"/>
      <w:marLeft w:val="0"/>
      <w:marRight w:val="0"/>
      <w:marTop w:val="0"/>
      <w:marBottom w:val="0"/>
      <w:divBdr>
        <w:top w:val="none" w:sz="0" w:space="0" w:color="auto"/>
        <w:left w:val="none" w:sz="0" w:space="0" w:color="auto"/>
        <w:bottom w:val="none" w:sz="0" w:space="0" w:color="auto"/>
        <w:right w:val="none" w:sz="0" w:space="0" w:color="auto"/>
      </w:divBdr>
    </w:div>
    <w:div w:id="419180337">
      <w:bodyDiv w:val="1"/>
      <w:marLeft w:val="0"/>
      <w:marRight w:val="0"/>
      <w:marTop w:val="0"/>
      <w:marBottom w:val="0"/>
      <w:divBdr>
        <w:top w:val="none" w:sz="0" w:space="0" w:color="auto"/>
        <w:left w:val="none" w:sz="0" w:space="0" w:color="auto"/>
        <w:bottom w:val="none" w:sz="0" w:space="0" w:color="auto"/>
        <w:right w:val="none" w:sz="0" w:space="0" w:color="auto"/>
      </w:divBdr>
      <w:divsChild>
        <w:div w:id="888103680">
          <w:marLeft w:val="0"/>
          <w:marRight w:val="0"/>
          <w:marTop w:val="0"/>
          <w:marBottom w:val="0"/>
          <w:divBdr>
            <w:top w:val="none" w:sz="0" w:space="0" w:color="auto"/>
            <w:left w:val="none" w:sz="0" w:space="0" w:color="auto"/>
            <w:bottom w:val="none" w:sz="0" w:space="0" w:color="auto"/>
            <w:right w:val="none" w:sz="0" w:space="0" w:color="auto"/>
          </w:divBdr>
        </w:div>
        <w:div w:id="634872450">
          <w:marLeft w:val="0"/>
          <w:marRight w:val="0"/>
          <w:marTop w:val="0"/>
          <w:marBottom w:val="0"/>
          <w:divBdr>
            <w:top w:val="none" w:sz="0" w:space="0" w:color="auto"/>
            <w:left w:val="none" w:sz="0" w:space="0" w:color="auto"/>
            <w:bottom w:val="none" w:sz="0" w:space="0" w:color="auto"/>
            <w:right w:val="none" w:sz="0" w:space="0" w:color="auto"/>
          </w:divBdr>
        </w:div>
        <w:div w:id="1580213569">
          <w:marLeft w:val="0"/>
          <w:marRight w:val="0"/>
          <w:marTop w:val="0"/>
          <w:marBottom w:val="0"/>
          <w:divBdr>
            <w:top w:val="none" w:sz="0" w:space="0" w:color="auto"/>
            <w:left w:val="none" w:sz="0" w:space="0" w:color="auto"/>
            <w:bottom w:val="none" w:sz="0" w:space="0" w:color="auto"/>
            <w:right w:val="none" w:sz="0" w:space="0" w:color="auto"/>
          </w:divBdr>
        </w:div>
        <w:div w:id="1340156861">
          <w:marLeft w:val="0"/>
          <w:marRight w:val="0"/>
          <w:marTop w:val="0"/>
          <w:marBottom w:val="0"/>
          <w:divBdr>
            <w:top w:val="none" w:sz="0" w:space="0" w:color="auto"/>
            <w:left w:val="none" w:sz="0" w:space="0" w:color="auto"/>
            <w:bottom w:val="none" w:sz="0" w:space="0" w:color="auto"/>
            <w:right w:val="none" w:sz="0" w:space="0" w:color="auto"/>
          </w:divBdr>
        </w:div>
      </w:divsChild>
    </w:div>
    <w:div w:id="727146942">
      <w:bodyDiv w:val="1"/>
      <w:marLeft w:val="0"/>
      <w:marRight w:val="0"/>
      <w:marTop w:val="0"/>
      <w:marBottom w:val="0"/>
      <w:divBdr>
        <w:top w:val="none" w:sz="0" w:space="0" w:color="auto"/>
        <w:left w:val="none" w:sz="0" w:space="0" w:color="auto"/>
        <w:bottom w:val="none" w:sz="0" w:space="0" w:color="auto"/>
        <w:right w:val="none" w:sz="0" w:space="0" w:color="auto"/>
      </w:divBdr>
    </w:div>
    <w:div w:id="1017315834">
      <w:bodyDiv w:val="1"/>
      <w:marLeft w:val="0"/>
      <w:marRight w:val="0"/>
      <w:marTop w:val="0"/>
      <w:marBottom w:val="0"/>
      <w:divBdr>
        <w:top w:val="none" w:sz="0" w:space="0" w:color="auto"/>
        <w:left w:val="none" w:sz="0" w:space="0" w:color="auto"/>
        <w:bottom w:val="none" w:sz="0" w:space="0" w:color="auto"/>
        <w:right w:val="none" w:sz="0" w:space="0" w:color="auto"/>
      </w:divBdr>
    </w:div>
    <w:div w:id="1111588748">
      <w:bodyDiv w:val="1"/>
      <w:marLeft w:val="0"/>
      <w:marRight w:val="0"/>
      <w:marTop w:val="0"/>
      <w:marBottom w:val="0"/>
      <w:divBdr>
        <w:top w:val="none" w:sz="0" w:space="0" w:color="auto"/>
        <w:left w:val="none" w:sz="0" w:space="0" w:color="auto"/>
        <w:bottom w:val="none" w:sz="0" w:space="0" w:color="auto"/>
        <w:right w:val="none" w:sz="0" w:space="0" w:color="auto"/>
      </w:divBdr>
    </w:div>
    <w:div w:id="1175459116">
      <w:bodyDiv w:val="1"/>
      <w:marLeft w:val="0"/>
      <w:marRight w:val="0"/>
      <w:marTop w:val="0"/>
      <w:marBottom w:val="0"/>
      <w:divBdr>
        <w:top w:val="none" w:sz="0" w:space="0" w:color="auto"/>
        <w:left w:val="none" w:sz="0" w:space="0" w:color="auto"/>
        <w:bottom w:val="none" w:sz="0" w:space="0" w:color="auto"/>
        <w:right w:val="none" w:sz="0" w:space="0" w:color="auto"/>
      </w:divBdr>
      <w:divsChild>
        <w:div w:id="749739425">
          <w:marLeft w:val="0"/>
          <w:marRight w:val="0"/>
          <w:marTop w:val="0"/>
          <w:marBottom w:val="0"/>
          <w:divBdr>
            <w:top w:val="none" w:sz="0" w:space="0" w:color="auto"/>
            <w:left w:val="none" w:sz="0" w:space="0" w:color="auto"/>
            <w:bottom w:val="none" w:sz="0" w:space="0" w:color="auto"/>
            <w:right w:val="none" w:sz="0" w:space="0" w:color="auto"/>
          </w:divBdr>
          <w:divsChild>
            <w:div w:id="1772359087">
              <w:marLeft w:val="0"/>
              <w:marRight w:val="0"/>
              <w:marTop w:val="0"/>
              <w:marBottom w:val="0"/>
              <w:divBdr>
                <w:top w:val="none" w:sz="0" w:space="0" w:color="auto"/>
                <w:left w:val="none" w:sz="0" w:space="0" w:color="auto"/>
                <w:bottom w:val="none" w:sz="0" w:space="0" w:color="auto"/>
                <w:right w:val="none" w:sz="0" w:space="0" w:color="auto"/>
              </w:divBdr>
            </w:div>
            <w:div w:id="1445156084">
              <w:marLeft w:val="0"/>
              <w:marRight w:val="0"/>
              <w:marTop w:val="0"/>
              <w:marBottom w:val="0"/>
              <w:divBdr>
                <w:top w:val="none" w:sz="0" w:space="0" w:color="auto"/>
                <w:left w:val="none" w:sz="0" w:space="0" w:color="auto"/>
                <w:bottom w:val="none" w:sz="0" w:space="0" w:color="auto"/>
                <w:right w:val="none" w:sz="0" w:space="0" w:color="auto"/>
              </w:divBdr>
              <w:divsChild>
                <w:div w:id="1477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8990">
      <w:bodyDiv w:val="1"/>
      <w:marLeft w:val="0"/>
      <w:marRight w:val="0"/>
      <w:marTop w:val="0"/>
      <w:marBottom w:val="0"/>
      <w:divBdr>
        <w:top w:val="none" w:sz="0" w:space="0" w:color="auto"/>
        <w:left w:val="none" w:sz="0" w:space="0" w:color="auto"/>
        <w:bottom w:val="none" w:sz="0" w:space="0" w:color="auto"/>
        <w:right w:val="none" w:sz="0" w:space="0" w:color="auto"/>
      </w:divBdr>
    </w:div>
    <w:div w:id="1472281830">
      <w:bodyDiv w:val="1"/>
      <w:marLeft w:val="0"/>
      <w:marRight w:val="0"/>
      <w:marTop w:val="0"/>
      <w:marBottom w:val="0"/>
      <w:divBdr>
        <w:top w:val="none" w:sz="0" w:space="0" w:color="auto"/>
        <w:left w:val="none" w:sz="0" w:space="0" w:color="auto"/>
        <w:bottom w:val="none" w:sz="0" w:space="0" w:color="auto"/>
        <w:right w:val="none" w:sz="0" w:space="0" w:color="auto"/>
      </w:divBdr>
    </w:div>
    <w:div w:id="1547834523">
      <w:bodyDiv w:val="1"/>
      <w:marLeft w:val="0"/>
      <w:marRight w:val="0"/>
      <w:marTop w:val="0"/>
      <w:marBottom w:val="0"/>
      <w:divBdr>
        <w:top w:val="none" w:sz="0" w:space="0" w:color="auto"/>
        <w:left w:val="none" w:sz="0" w:space="0" w:color="auto"/>
        <w:bottom w:val="none" w:sz="0" w:space="0" w:color="auto"/>
        <w:right w:val="none" w:sz="0" w:space="0" w:color="auto"/>
      </w:divBdr>
    </w:div>
    <w:div w:id="1620189019">
      <w:bodyDiv w:val="1"/>
      <w:marLeft w:val="0"/>
      <w:marRight w:val="0"/>
      <w:marTop w:val="0"/>
      <w:marBottom w:val="0"/>
      <w:divBdr>
        <w:top w:val="none" w:sz="0" w:space="0" w:color="auto"/>
        <w:left w:val="none" w:sz="0" w:space="0" w:color="auto"/>
        <w:bottom w:val="none" w:sz="0" w:space="0" w:color="auto"/>
        <w:right w:val="none" w:sz="0" w:space="0" w:color="auto"/>
      </w:divBdr>
    </w:div>
    <w:div w:id="2084257108">
      <w:bodyDiv w:val="1"/>
      <w:marLeft w:val="0"/>
      <w:marRight w:val="0"/>
      <w:marTop w:val="0"/>
      <w:marBottom w:val="0"/>
      <w:divBdr>
        <w:top w:val="none" w:sz="0" w:space="0" w:color="auto"/>
        <w:left w:val="none" w:sz="0" w:space="0" w:color="auto"/>
        <w:bottom w:val="none" w:sz="0" w:space="0" w:color="auto"/>
        <w:right w:val="none" w:sz="0" w:space="0" w:color="auto"/>
      </w:divBdr>
    </w:div>
    <w:div w:id="21387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F827243C-6085-48E0-8C31-69E718D97DA6}">
  <ds:schemaRefs>
    <ds:schemaRef ds:uri="http://schemas.openxmlformats.org/officeDocument/2006/bibliography"/>
  </ds:schemaRefs>
</ds:datastoreItem>
</file>

<file path=customXml/itemProps2.xml><?xml version="1.0" encoding="utf-8"?>
<ds:datastoreItem xmlns:ds="http://schemas.openxmlformats.org/officeDocument/2006/customXml" ds:itemID="{4AB43687-0292-43EC-9DA3-E91F7E1531AA}"/>
</file>

<file path=customXml/itemProps3.xml><?xml version="1.0" encoding="utf-8"?>
<ds:datastoreItem xmlns:ds="http://schemas.openxmlformats.org/officeDocument/2006/customXml" ds:itemID="{D39E30C1-A04E-462B-97DE-5B97861D9862}"/>
</file>

<file path=customXml/itemProps4.xml><?xml version="1.0" encoding="utf-8"?>
<ds:datastoreItem xmlns:ds="http://schemas.openxmlformats.org/officeDocument/2006/customXml" ds:itemID="{594031F3-9271-4216-917D-A4E119CB8E1C}"/>
</file>

<file path=docProps/app.xml><?xml version="1.0" encoding="utf-8"?>
<Properties xmlns="http://schemas.openxmlformats.org/officeDocument/2006/extended-properties" xmlns:vt="http://schemas.openxmlformats.org/officeDocument/2006/docPropsVTypes">
  <Template>Normal</Template>
  <TotalTime>5</TotalTime>
  <Pages>5</Pages>
  <Words>1550</Words>
  <Characters>8529</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Yaneth Ramírez Vargas (CGR)</dc:creator>
  <cp:lastModifiedBy>Gabriela Velasquez</cp:lastModifiedBy>
  <cp:revision>9</cp:revision>
  <cp:lastPrinted>2025-11-26T15:20:00Z</cp:lastPrinted>
  <dcterms:created xsi:type="dcterms:W3CDTF">2025-12-09T19:07:00Z</dcterms:created>
  <dcterms:modified xsi:type="dcterms:W3CDTF">2025-12-09T19:14:00Z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